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 Levin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POLS 5212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Civil Rights/Civil Liberties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Spring 20</w:t>
      </w:r>
      <w:r w:rsidR="00667E0A">
        <w:rPr>
          <w:rFonts w:ascii="Times New Roman" w:hAnsi="Times New Roman"/>
          <w:sz w:val="24"/>
          <w:szCs w:val="24"/>
        </w:rPr>
        <w:t>10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Free Exercise of Religion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Terms</w:t>
      </w:r>
      <w:r>
        <w:rPr>
          <w:rFonts w:ascii="Times New Roman" w:hAnsi="Times New Roman"/>
          <w:sz w:val="24"/>
          <w:szCs w:val="24"/>
        </w:rPr>
        <w:t>: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Religious Freedom Restoration Act (RFRA)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neutral law of general applicability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Religious Land Use and Institutionalized Persons Act of 2000 (RLUIPA)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Assigned Cases: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C1CFB">
        <w:rPr>
          <w:rFonts w:ascii="Times New Roman" w:hAnsi="Times New Roman"/>
          <w:bCs/>
          <w:i/>
          <w:sz w:val="24"/>
          <w:szCs w:val="24"/>
        </w:rPr>
        <w:t xml:space="preserve">Wisconsin v. Yoder; Employment Division v. Smith; City of Boerne v. Flores; United States v. Ballard; Church of  </w:t>
      </w:r>
      <w:proofErr w:type="spellStart"/>
      <w:r w:rsidRPr="007C1CFB">
        <w:rPr>
          <w:rFonts w:ascii="Times New Roman" w:hAnsi="Times New Roman"/>
          <w:bCs/>
          <w:i/>
          <w:sz w:val="24"/>
          <w:szCs w:val="24"/>
        </w:rPr>
        <w:t>Lukumi</w:t>
      </w:r>
      <w:proofErr w:type="spellEnd"/>
      <w:r w:rsidRPr="007C1CFB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C1CFB">
        <w:rPr>
          <w:rFonts w:ascii="Times New Roman" w:hAnsi="Times New Roman"/>
          <w:bCs/>
          <w:i/>
          <w:sz w:val="24"/>
          <w:szCs w:val="24"/>
        </w:rPr>
        <w:t>Babalu</w:t>
      </w:r>
      <w:proofErr w:type="spellEnd"/>
      <w:r w:rsidRPr="007C1CFB">
        <w:rPr>
          <w:rFonts w:ascii="Times New Roman" w:hAnsi="Times New Roman"/>
          <w:bCs/>
          <w:i/>
          <w:sz w:val="24"/>
          <w:szCs w:val="24"/>
        </w:rPr>
        <w:t xml:space="preserve"> Aye v. Hialeah; Locke v. Davey</w:t>
      </w:r>
    </w:p>
    <w:p w:rsidR="00667E0A" w:rsidRDefault="00667E0A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Questions for Reading Assigned Cases: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Most of the controversies over free exercise in the last 18 years stem from the Supreme Court’s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decision</w:t>
      </w:r>
      <w:proofErr w:type="gramEnd"/>
      <w:r>
        <w:rPr>
          <w:rFonts w:ascii="Times New Roman" w:hAnsi="Times New Roman"/>
          <w:sz w:val="24"/>
          <w:szCs w:val="24"/>
        </w:rPr>
        <w:t xml:space="preserve"> in </w:t>
      </w:r>
      <w:r w:rsidRPr="007C1CFB">
        <w:rPr>
          <w:rFonts w:ascii="Times New Roman" w:hAnsi="Times New Roman"/>
          <w:i/>
          <w:iCs/>
          <w:sz w:val="24"/>
          <w:szCs w:val="24"/>
        </w:rPr>
        <w:t>Employment Division v. Smith</w:t>
      </w:r>
      <w:r w:rsidRPr="007C1C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How did </w:t>
      </w:r>
      <w:r>
        <w:rPr>
          <w:rFonts w:ascii="Times New Roman" w:hAnsi="Times New Roman"/>
          <w:i/>
          <w:iCs/>
          <w:sz w:val="24"/>
          <w:szCs w:val="24"/>
        </w:rPr>
        <w:t xml:space="preserve">Smith </w:t>
      </w:r>
      <w:r>
        <w:rPr>
          <w:rFonts w:ascii="Times New Roman" w:hAnsi="Times New Roman"/>
          <w:sz w:val="24"/>
          <w:szCs w:val="24"/>
        </w:rPr>
        <w:t xml:space="preserve">change the Court’s jurisprudence? What are the implications of </w:t>
      </w:r>
      <w:r>
        <w:rPr>
          <w:rFonts w:ascii="Times New Roman" w:hAnsi="Times New Roman"/>
          <w:i/>
          <w:iCs/>
          <w:sz w:val="24"/>
          <w:szCs w:val="24"/>
        </w:rPr>
        <w:t>Smith</w:t>
      </w:r>
      <w:r>
        <w:rPr>
          <w:rFonts w:ascii="Times New Roman" w:hAnsi="Times New Roman"/>
          <w:sz w:val="24"/>
          <w:szCs w:val="24"/>
        </w:rPr>
        <w:t xml:space="preserve">? Why, in the face of continued and widespread political opposition, does the Court continue to support the </w:t>
      </w:r>
      <w:r>
        <w:rPr>
          <w:rFonts w:ascii="Times New Roman" w:hAnsi="Times New Roman"/>
          <w:i/>
          <w:iCs/>
          <w:sz w:val="24"/>
          <w:szCs w:val="24"/>
        </w:rPr>
        <w:t xml:space="preserve">Smith </w:t>
      </w:r>
      <w:r w:rsidR="00667E0A">
        <w:rPr>
          <w:rFonts w:ascii="Times New Roman" w:hAnsi="Times New Roman"/>
          <w:sz w:val="24"/>
          <w:szCs w:val="24"/>
        </w:rPr>
        <w:t>ruling? Should it? And what are</w:t>
      </w:r>
      <w:r>
        <w:rPr>
          <w:rFonts w:ascii="Times New Roman" w:hAnsi="Times New Roman"/>
          <w:sz w:val="24"/>
          <w:szCs w:val="24"/>
        </w:rPr>
        <w:t xml:space="preserve"> the best arguments for the Court’s decision in </w:t>
      </w:r>
      <w:r w:rsidRPr="007C1CFB">
        <w:rPr>
          <w:rFonts w:ascii="Times New Roman" w:hAnsi="Times New Roman"/>
          <w:i/>
          <w:sz w:val="24"/>
          <w:szCs w:val="24"/>
        </w:rPr>
        <w:t>Smith</w:t>
      </w:r>
      <w:r>
        <w:rPr>
          <w:rFonts w:ascii="Times New Roman" w:hAnsi="Times New Roman"/>
          <w:sz w:val="24"/>
          <w:szCs w:val="24"/>
        </w:rPr>
        <w:t>?</w:t>
      </w:r>
    </w:p>
    <w:p w:rsidR="00667E0A" w:rsidRDefault="00667E0A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E0A" w:rsidRDefault="00667E0A" w:rsidP="0066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religious activities have greater protection than secular activities?</w:t>
      </w:r>
    </w:p>
    <w:p w:rsidR="00667E0A" w:rsidRDefault="00667E0A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CFB" w:rsidRDefault="00667E0A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there ever be a proper test for what counts as a religion for purposes of greater protections for religious, over secular, activities? </w:t>
      </w:r>
    </w:p>
    <w:p w:rsidR="00667E0A" w:rsidRDefault="00667E0A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Cases</w:t>
      </w:r>
      <w:r>
        <w:rPr>
          <w:rFonts w:ascii="Times New Roman" w:hAnsi="Times New Roman"/>
          <w:sz w:val="24"/>
          <w:szCs w:val="24"/>
        </w:rPr>
        <w:t>: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Reynolds v. US </w:t>
      </w:r>
      <w:r>
        <w:rPr>
          <w:rFonts w:ascii="Times New Roman" w:hAnsi="Times New Roman"/>
          <w:sz w:val="24"/>
          <w:szCs w:val="24"/>
        </w:rPr>
        <w:t>(1876).</w:t>
      </w:r>
      <w:proofErr w:type="gramEnd"/>
      <w:r>
        <w:rPr>
          <w:rFonts w:ascii="Times New Roman" w:hAnsi="Times New Roman"/>
          <w:sz w:val="24"/>
          <w:szCs w:val="24"/>
        </w:rPr>
        <w:t xml:space="preserve"> The Supreme Court upheld Congress’ ban on polygamy in Utah territory,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by</w:t>
      </w:r>
      <w:proofErr w:type="gramEnd"/>
      <w:r>
        <w:rPr>
          <w:rFonts w:ascii="Times New Roman" w:hAnsi="Times New Roman"/>
          <w:sz w:val="24"/>
          <w:szCs w:val="24"/>
        </w:rPr>
        <w:t xml:space="preserve"> distinguishing between belief, which was protected, and behavior, which was not.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Davis v.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Beason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(1890).</w:t>
      </w:r>
      <w:proofErr w:type="gramEnd"/>
      <w:r>
        <w:rPr>
          <w:rFonts w:ascii="Times New Roman" w:hAnsi="Times New Roman"/>
          <w:sz w:val="24"/>
          <w:szCs w:val="24"/>
        </w:rPr>
        <w:t xml:space="preserve"> Idaho territory prohibited any person “who is a bigamist or polygamist,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 xml:space="preserve"> who teaches, advises, counsels, or encourages any person or persons to become bigamists or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polygamists</w:t>
      </w:r>
      <w:proofErr w:type="gramEnd"/>
      <w:r>
        <w:rPr>
          <w:rFonts w:ascii="Times New Roman" w:hAnsi="Times New Roman"/>
          <w:sz w:val="24"/>
          <w:szCs w:val="24"/>
        </w:rPr>
        <w:t xml:space="preserve"> ... or who is a member of any order, organization, or association which [does so] to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vote</w:t>
      </w:r>
      <w:proofErr w:type="gramEnd"/>
      <w:r>
        <w:rPr>
          <w:rFonts w:ascii="Times New Roman" w:hAnsi="Times New Roman"/>
          <w:sz w:val="24"/>
          <w:szCs w:val="24"/>
        </w:rPr>
        <w:t xml:space="preserve"> at any election, or to hold any [government] position or office.” The Court upheld the law,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which</w:t>
      </w:r>
      <w:proofErr w:type="gramEnd"/>
      <w:r>
        <w:rPr>
          <w:rFonts w:ascii="Times New Roman" w:hAnsi="Times New Roman"/>
          <w:sz w:val="24"/>
          <w:szCs w:val="24"/>
        </w:rPr>
        <w:t xml:space="preserve"> went beyond the prohibition of polygamy to deny voting rights based membership in a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religious</w:t>
      </w:r>
      <w:proofErr w:type="gramEnd"/>
      <w:r>
        <w:rPr>
          <w:rFonts w:ascii="Times New Roman" w:hAnsi="Times New Roman"/>
          <w:sz w:val="24"/>
          <w:szCs w:val="24"/>
        </w:rPr>
        <w:t xml:space="preserve"> organization that advocated polygamy, thus moving beyond the simple beliefs/actions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dichotomy</w:t>
      </w:r>
      <w:proofErr w:type="gramEnd"/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i/>
          <w:iCs/>
          <w:sz w:val="24"/>
          <w:szCs w:val="24"/>
        </w:rPr>
        <w:t xml:space="preserve">Reynolds </w:t>
      </w:r>
      <w:r>
        <w:rPr>
          <w:rFonts w:ascii="Times New Roman" w:hAnsi="Times New Roman"/>
          <w:sz w:val="24"/>
          <w:szCs w:val="24"/>
        </w:rPr>
        <w:t>by analogizing promotion of such religious beliefs to criminal</w:t>
      </w:r>
    </w:p>
    <w:p w:rsidR="007C1CFB" w:rsidRDefault="007C1CFB" w:rsidP="007C1C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conspiracy</w:t>
      </w:r>
      <w:proofErr w:type="gramEnd"/>
      <w:r>
        <w:rPr>
          <w:rFonts w:ascii="Times New Roman" w:hAnsi="Times New Roman"/>
          <w:sz w:val="24"/>
          <w:szCs w:val="24"/>
        </w:rPr>
        <w:t>, stating that “[b]</w:t>
      </w:r>
      <w:proofErr w:type="spellStart"/>
      <w:r>
        <w:rPr>
          <w:rFonts w:ascii="Times New Roman" w:hAnsi="Times New Roman"/>
          <w:sz w:val="24"/>
          <w:szCs w:val="24"/>
        </w:rPr>
        <w:t>igamy</w:t>
      </w:r>
      <w:proofErr w:type="spellEnd"/>
      <w:r>
        <w:rPr>
          <w:rFonts w:ascii="Times New Roman" w:hAnsi="Times New Roman"/>
          <w:sz w:val="24"/>
          <w:szCs w:val="24"/>
        </w:rPr>
        <w:t xml:space="preserve"> and polygamy are crimes by the laws of all civilized and</w:t>
      </w:r>
    </w:p>
    <w:p w:rsidR="00C97177" w:rsidRDefault="007C1CFB" w:rsidP="007C1CFB">
      <w:proofErr w:type="gramStart"/>
      <w:r>
        <w:rPr>
          <w:rFonts w:ascii="Times New Roman" w:hAnsi="Times New Roman"/>
          <w:sz w:val="24"/>
          <w:szCs w:val="24"/>
        </w:rPr>
        <w:t>Christian countries.”</w:t>
      </w:r>
      <w:proofErr w:type="gramEnd"/>
    </w:p>
    <w:sectPr w:rsidR="00C97177" w:rsidSect="00C9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CFB"/>
    <w:rsid w:val="00667E0A"/>
    <w:rsid w:val="007C1CFB"/>
    <w:rsid w:val="009F2BEF"/>
    <w:rsid w:val="00C97177"/>
    <w:rsid w:val="00ED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7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1769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Levin</dc:creator>
  <cp:keywords/>
  <cp:lastModifiedBy>Daniel Levin</cp:lastModifiedBy>
  <cp:revision>2</cp:revision>
  <dcterms:created xsi:type="dcterms:W3CDTF">2011-01-13T01:56:00Z</dcterms:created>
  <dcterms:modified xsi:type="dcterms:W3CDTF">2011-01-13T01:56:00Z</dcterms:modified>
</cp:coreProperties>
</file>