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7E" w:rsidRPr="00B26142" w:rsidRDefault="0093637A">
      <w:pPr>
        <w:widowControl/>
        <w:tabs>
          <w:tab w:val="left" w:pos="1006"/>
          <w:tab w:val="left" w:pos="1726"/>
          <w:tab w:val="left" w:pos="4966"/>
          <w:tab w:val="left" w:pos="5760"/>
          <w:tab w:val="left" w:pos="6104"/>
          <w:tab w:val="left" w:pos="6300"/>
          <w:tab w:val="left" w:pos="6766"/>
          <w:tab w:val="left" w:pos="7486"/>
          <w:tab w:val="left" w:pos="8639"/>
        </w:tabs>
        <w:spacing w:line="230" w:lineRule="auto"/>
        <w:ind w:left="6766" w:hanging="6766"/>
        <w:jc w:val="both"/>
        <w:rPr>
          <w:sz w:val="22"/>
          <w:szCs w:val="22"/>
        </w:rPr>
      </w:pPr>
      <w:r>
        <w:rPr>
          <w:sz w:val="22"/>
          <w:szCs w:val="22"/>
        </w:rPr>
        <w:t xml:space="preserve"> </w:t>
      </w:r>
      <w:r w:rsidR="002F737E" w:rsidRPr="00B26142">
        <w:rPr>
          <w:sz w:val="22"/>
          <w:szCs w:val="22"/>
        </w:rPr>
        <w:t>Mr. Levin</w:t>
      </w:r>
      <w:r w:rsidR="002F737E" w:rsidRPr="00B26142">
        <w:rPr>
          <w:sz w:val="22"/>
          <w:szCs w:val="22"/>
        </w:rPr>
        <w:tab/>
      </w:r>
      <w:r w:rsidR="002F737E" w:rsidRPr="00B26142">
        <w:rPr>
          <w:sz w:val="22"/>
          <w:szCs w:val="22"/>
        </w:rPr>
        <w:tab/>
      </w:r>
      <w:r w:rsidR="002F737E" w:rsidRPr="00B26142">
        <w:rPr>
          <w:sz w:val="22"/>
          <w:szCs w:val="22"/>
        </w:rPr>
        <w:tab/>
      </w:r>
      <w:r w:rsidR="007F46A4">
        <w:rPr>
          <w:sz w:val="22"/>
          <w:szCs w:val="22"/>
        </w:rPr>
        <w:tab/>
      </w:r>
      <w:r w:rsidR="007F46A4">
        <w:rPr>
          <w:sz w:val="22"/>
          <w:szCs w:val="22"/>
        </w:rPr>
        <w:tab/>
      </w:r>
      <w:r w:rsidR="001B1F8D" w:rsidRPr="00B26142">
        <w:rPr>
          <w:sz w:val="22"/>
          <w:szCs w:val="22"/>
        </w:rPr>
        <w:t xml:space="preserve">Office Hours: </w:t>
      </w:r>
      <w:r w:rsidR="001B1F8D">
        <w:rPr>
          <w:sz w:val="22"/>
          <w:szCs w:val="22"/>
        </w:rPr>
        <w:t xml:space="preserve">   </w:t>
      </w:r>
      <w:r w:rsidR="002F737E" w:rsidRPr="00B26142">
        <w:rPr>
          <w:sz w:val="22"/>
          <w:szCs w:val="22"/>
        </w:rPr>
        <w:t xml:space="preserve"> </w:t>
      </w:r>
    </w:p>
    <w:p w:rsidR="002F737E" w:rsidRPr="00B26142" w:rsidRDefault="002F737E" w:rsidP="007F46A4">
      <w:pPr>
        <w:widowControl/>
        <w:tabs>
          <w:tab w:val="left" w:pos="990"/>
          <w:tab w:val="left" w:pos="1710"/>
          <w:tab w:val="left" w:pos="4950"/>
          <w:tab w:val="left" w:pos="5760"/>
          <w:tab w:val="left" w:pos="6120"/>
          <w:tab w:val="left" w:pos="6766"/>
          <w:tab w:val="left" w:pos="7469"/>
          <w:tab w:val="left" w:pos="8639"/>
        </w:tabs>
        <w:spacing w:line="230" w:lineRule="auto"/>
        <w:ind w:left="6766" w:hanging="6766"/>
        <w:jc w:val="both"/>
        <w:rPr>
          <w:sz w:val="22"/>
          <w:szCs w:val="22"/>
        </w:rPr>
      </w:pPr>
      <w:r w:rsidRPr="00B26142">
        <w:rPr>
          <w:sz w:val="22"/>
          <w:szCs w:val="22"/>
        </w:rPr>
        <w:t>Office: OSH 210D</w:t>
      </w:r>
      <w:r w:rsidRPr="00B26142">
        <w:rPr>
          <w:sz w:val="22"/>
          <w:szCs w:val="22"/>
        </w:rPr>
        <w:tab/>
        <w:t xml:space="preserve">                   </w:t>
      </w:r>
      <w:r w:rsidR="007F46A4">
        <w:rPr>
          <w:sz w:val="22"/>
          <w:szCs w:val="22"/>
        </w:rPr>
        <w:tab/>
      </w:r>
      <w:r w:rsidR="007F46A4">
        <w:rPr>
          <w:sz w:val="22"/>
          <w:szCs w:val="22"/>
        </w:rPr>
        <w:tab/>
      </w:r>
      <w:r w:rsidR="007F46A4">
        <w:rPr>
          <w:sz w:val="22"/>
          <w:szCs w:val="22"/>
        </w:rPr>
        <w:tab/>
      </w:r>
      <w:r>
        <w:rPr>
          <w:sz w:val="22"/>
          <w:szCs w:val="22"/>
        </w:rPr>
        <w:t xml:space="preserve"> </w:t>
      </w:r>
      <w:r w:rsidR="001B1F8D">
        <w:rPr>
          <w:sz w:val="22"/>
          <w:szCs w:val="22"/>
        </w:rPr>
        <w:t xml:space="preserve">     Tues: 2-3 pm  </w:t>
      </w:r>
    </w:p>
    <w:p w:rsidR="001B1F8D" w:rsidRPr="00EC7CC2" w:rsidRDefault="002F737E" w:rsidP="001B1F8D">
      <w:pPr>
        <w:tabs>
          <w:tab w:val="left" w:pos="4950"/>
          <w:tab w:val="left" w:pos="5760"/>
          <w:tab w:val="left" w:pos="6120"/>
          <w:tab w:val="left" w:pos="6750"/>
          <w:tab w:val="left" w:pos="747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line="230" w:lineRule="auto"/>
        <w:ind w:left="6767" w:hanging="6767"/>
        <w:jc w:val="both"/>
        <w:rPr>
          <w:sz w:val="23"/>
          <w:szCs w:val="23"/>
        </w:rPr>
      </w:pPr>
      <w:r w:rsidRPr="00B26142">
        <w:rPr>
          <w:sz w:val="22"/>
          <w:szCs w:val="22"/>
        </w:rPr>
        <w:t xml:space="preserve">Phone: </w:t>
      </w:r>
      <w:r w:rsidR="007F46A4">
        <w:rPr>
          <w:sz w:val="22"/>
          <w:szCs w:val="22"/>
        </w:rPr>
        <w:t>801-587-9097</w:t>
      </w:r>
      <w:r w:rsidR="007F46A4">
        <w:rPr>
          <w:sz w:val="22"/>
          <w:szCs w:val="22"/>
        </w:rPr>
        <w:tab/>
      </w:r>
      <w:r w:rsidR="007F46A4">
        <w:rPr>
          <w:sz w:val="22"/>
          <w:szCs w:val="22"/>
        </w:rPr>
        <w:tab/>
        <w:t xml:space="preserve"> </w:t>
      </w:r>
      <w:r w:rsidR="007F46A4">
        <w:rPr>
          <w:sz w:val="22"/>
          <w:szCs w:val="22"/>
        </w:rPr>
        <w:tab/>
      </w:r>
      <w:r w:rsidR="001B1F8D">
        <w:rPr>
          <w:sz w:val="22"/>
          <w:szCs w:val="22"/>
        </w:rPr>
        <w:t xml:space="preserve">      Wed: </w:t>
      </w:r>
      <w:r w:rsidR="001B1F8D">
        <w:rPr>
          <w:sz w:val="23"/>
          <w:szCs w:val="23"/>
        </w:rPr>
        <w:t xml:space="preserve">1:30-2:30 pm </w:t>
      </w:r>
    </w:p>
    <w:p w:rsidR="002F737E" w:rsidRPr="00B26142" w:rsidRDefault="002F737E" w:rsidP="007F46A4">
      <w:pPr>
        <w:widowControl/>
        <w:tabs>
          <w:tab w:val="left" w:pos="990"/>
          <w:tab w:val="left" w:pos="1710"/>
          <w:tab w:val="left" w:pos="4950"/>
          <w:tab w:val="left" w:pos="5760"/>
          <w:tab w:val="left" w:pos="5940"/>
          <w:tab w:val="left" w:pos="6480"/>
          <w:tab w:val="left" w:pos="7200"/>
          <w:tab w:val="left" w:pos="7469"/>
          <w:tab w:val="left" w:pos="8639"/>
        </w:tabs>
        <w:spacing w:line="230" w:lineRule="auto"/>
        <w:ind w:left="6766" w:hanging="6766"/>
        <w:jc w:val="both"/>
        <w:rPr>
          <w:sz w:val="22"/>
          <w:szCs w:val="22"/>
        </w:rPr>
      </w:pPr>
      <w:r w:rsidRPr="00B26142">
        <w:rPr>
          <w:sz w:val="22"/>
          <w:szCs w:val="22"/>
        </w:rPr>
        <w:t xml:space="preserve">Email: </w:t>
      </w:r>
      <w:proofErr w:type="spellStart"/>
      <w:proofErr w:type="gramStart"/>
      <w:r>
        <w:rPr>
          <w:rStyle w:val="Hypertext"/>
          <w:sz w:val="22"/>
          <w:szCs w:val="22"/>
        </w:rPr>
        <w:t>daniel.levin</w:t>
      </w:r>
      <w:proofErr w:type="spellEnd"/>
      <w:r>
        <w:rPr>
          <w:rStyle w:val="Hypertext"/>
          <w:sz w:val="22"/>
          <w:szCs w:val="22"/>
        </w:rPr>
        <w:t>[</w:t>
      </w:r>
      <w:proofErr w:type="gramEnd"/>
      <w:r>
        <w:rPr>
          <w:rStyle w:val="Hypertext"/>
          <w:sz w:val="22"/>
          <w:szCs w:val="22"/>
        </w:rPr>
        <w:t>at]</w:t>
      </w:r>
      <w:r w:rsidRPr="00B26142">
        <w:rPr>
          <w:rStyle w:val="Hypertext"/>
          <w:sz w:val="22"/>
          <w:szCs w:val="22"/>
        </w:rPr>
        <w:t>utah.edu</w:t>
      </w:r>
      <w:r w:rsidR="007F46A4">
        <w:rPr>
          <w:sz w:val="22"/>
          <w:szCs w:val="22"/>
        </w:rPr>
        <w:tab/>
      </w:r>
      <w:r w:rsidR="007F46A4">
        <w:rPr>
          <w:sz w:val="22"/>
          <w:szCs w:val="22"/>
        </w:rPr>
        <w:tab/>
        <w:t xml:space="preserve">   </w:t>
      </w:r>
      <w:r w:rsidR="007F46A4">
        <w:rPr>
          <w:sz w:val="22"/>
          <w:szCs w:val="22"/>
        </w:rPr>
        <w:tab/>
      </w:r>
      <w:r w:rsidR="007F46A4">
        <w:rPr>
          <w:sz w:val="22"/>
          <w:szCs w:val="22"/>
        </w:rPr>
        <w:tab/>
      </w:r>
      <w:proofErr w:type="spellStart"/>
      <w:r w:rsidR="007F46A4">
        <w:rPr>
          <w:sz w:val="22"/>
          <w:szCs w:val="22"/>
        </w:rPr>
        <w:t>Th</w:t>
      </w:r>
      <w:r w:rsidR="001B1F8D">
        <w:rPr>
          <w:sz w:val="22"/>
          <w:szCs w:val="22"/>
        </w:rPr>
        <w:t>ur</w:t>
      </w:r>
      <w:proofErr w:type="spellEnd"/>
      <w:r w:rsidR="007F46A4">
        <w:rPr>
          <w:sz w:val="22"/>
          <w:szCs w:val="22"/>
        </w:rPr>
        <w:t>: 10:30-11:30 a</w:t>
      </w:r>
      <w:r>
        <w:rPr>
          <w:sz w:val="22"/>
          <w:szCs w:val="22"/>
        </w:rPr>
        <w:t>m</w:t>
      </w:r>
    </w:p>
    <w:p w:rsidR="002F737E" w:rsidRPr="00B26142" w:rsidRDefault="002F737E" w:rsidP="007F46A4">
      <w:pPr>
        <w:widowControl/>
        <w:tabs>
          <w:tab w:val="left" w:pos="0"/>
          <w:tab w:val="left" w:pos="990"/>
          <w:tab w:val="left" w:pos="1710"/>
          <w:tab w:val="left" w:pos="4950"/>
          <w:tab w:val="left" w:pos="5760"/>
          <w:tab w:val="left" w:pos="6120"/>
          <w:tab w:val="left" w:pos="6750"/>
          <w:tab w:val="left" w:pos="7470"/>
          <w:tab w:val="left" w:pos="8640"/>
        </w:tabs>
        <w:spacing w:line="230" w:lineRule="auto"/>
        <w:rPr>
          <w:sz w:val="22"/>
          <w:szCs w:val="22"/>
        </w:rPr>
      </w:pPr>
      <w:r w:rsidRPr="00B26142">
        <w:rPr>
          <w:rStyle w:val="Hypertext"/>
          <w:sz w:val="22"/>
          <w:szCs w:val="22"/>
        </w:rPr>
        <w:t>http://www.poli-sci.utah.edu/~dlevin/</w:t>
      </w:r>
      <w:r w:rsidRPr="00B26142">
        <w:rPr>
          <w:sz w:val="22"/>
          <w:szCs w:val="22"/>
        </w:rPr>
        <w:tab/>
      </w:r>
      <w:r w:rsidRPr="00B26142">
        <w:rPr>
          <w:sz w:val="22"/>
          <w:szCs w:val="22"/>
        </w:rPr>
        <w:tab/>
      </w:r>
      <w:r w:rsidR="007F46A4">
        <w:rPr>
          <w:sz w:val="22"/>
          <w:szCs w:val="22"/>
        </w:rPr>
        <w:tab/>
      </w:r>
      <w:r w:rsidRPr="00B26142">
        <w:rPr>
          <w:sz w:val="22"/>
          <w:szCs w:val="22"/>
        </w:rPr>
        <w:t>or by appointment</w:t>
      </w:r>
      <w:r>
        <w:rPr>
          <w:sz w:val="22"/>
          <w:szCs w:val="22"/>
        </w:rPr>
        <w:t xml:space="preserve">   </w:t>
      </w:r>
    </w:p>
    <w:p w:rsidR="002F737E" w:rsidRPr="00B26142" w:rsidRDefault="002F737E">
      <w:pPr>
        <w:widowControl/>
        <w:tabs>
          <w:tab w:val="left" w:pos="0"/>
          <w:tab w:val="left" w:pos="990"/>
          <w:tab w:val="left" w:pos="1710"/>
          <w:tab w:val="left" w:pos="4950"/>
          <w:tab w:val="left" w:pos="6750"/>
          <w:tab w:val="left" w:pos="7470"/>
          <w:tab w:val="left" w:pos="8640"/>
        </w:tabs>
        <w:spacing w:line="230" w:lineRule="auto"/>
        <w:rPr>
          <w:sz w:val="22"/>
          <w:szCs w:val="22"/>
        </w:rPr>
      </w:pPr>
      <w:r w:rsidRPr="00B26142">
        <w:rPr>
          <w:sz w:val="22"/>
          <w:szCs w:val="22"/>
        </w:rPr>
        <w:t> </w:t>
      </w:r>
    </w:p>
    <w:p w:rsidR="002F737E" w:rsidRPr="00297E31" w:rsidRDefault="002F737E">
      <w:pPr>
        <w:widowControl/>
        <w:tabs>
          <w:tab w:val="left" w:pos="0"/>
          <w:tab w:val="left" w:pos="990"/>
          <w:tab w:val="left" w:pos="1710"/>
          <w:tab w:val="left" w:pos="4950"/>
          <w:tab w:val="left" w:pos="6750"/>
          <w:tab w:val="left" w:pos="7470"/>
          <w:tab w:val="left" w:pos="8640"/>
        </w:tabs>
        <w:spacing w:line="229" w:lineRule="auto"/>
        <w:jc w:val="center"/>
        <w:rPr>
          <w:sz w:val="28"/>
          <w:szCs w:val="28"/>
        </w:rPr>
      </w:pPr>
      <w:r w:rsidRPr="00297E31">
        <w:rPr>
          <w:b/>
          <w:bCs/>
          <w:sz w:val="28"/>
          <w:szCs w:val="28"/>
        </w:rPr>
        <w:t>Political Science 5211: Constitutional Law</w:t>
      </w:r>
    </w:p>
    <w:p w:rsidR="002F737E" w:rsidRPr="004348E2" w:rsidRDefault="001B1F8D" w:rsidP="00297E31">
      <w:pPr>
        <w:widowControl/>
        <w:tabs>
          <w:tab w:val="left" w:pos="0"/>
          <w:tab w:val="left" w:pos="990"/>
          <w:tab w:val="left" w:pos="1710"/>
          <w:tab w:val="left" w:pos="4950"/>
          <w:tab w:val="left" w:pos="6750"/>
          <w:tab w:val="left" w:pos="7470"/>
          <w:tab w:val="left" w:pos="8640"/>
        </w:tabs>
        <w:spacing w:line="230" w:lineRule="auto"/>
        <w:jc w:val="center"/>
        <w:rPr>
          <w:i/>
          <w:iCs/>
          <w:sz w:val="22"/>
          <w:szCs w:val="22"/>
        </w:rPr>
      </w:pPr>
      <w:r>
        <w:rPr>
          <w:sz w:val="22"/>
          <w:szCs w:val="22"/>
        </w:rPr>
        <w:t xml:space="preserve">Fall 2011: </w:t>
      </w:r>
      <w:r w:rsidR="007F46A4">
        <w:rPr>
          <w:i/>
          <w:iCs/>
          <w:sz w:val="22"/>
          <w:szCs w:val="22"/>
        </w:rPr>
        <w:t>T</w:t>
      </w:r>
      <w:r>
        <w:rPr>
          <w:i/>
          <w:iCs/>
          <w:sz w:val="22"/>
          <w:szCs w:val="22"/>
        </w:rPr>
        <w:t>ues/Thurs</w:t>
      </w:r>
      <w:r w:rsidR="005A75DF">
        <w:rPr>
          <w:i/>
          <w:iCs/>
          <w:sz w:val="22"/>
          <w:szCs w:val="22"/>
        </w:rPr>
        <w:t>;</w:t>
      </w:r>
      <w:r w:rsidR="007F46A4">
        <w:rPr>
          <w:i/>
          <w:iCs/>
          <w:sz w:val="22"/>
          <w:szCs w:val="22"/>
        </w:rPr>
        <w:t xml:space="preserve"> 9</w:t>
      </w:r>
      <w:r w:rsidR="002F737E">
        <w:rPr>
          <w:i/>
          <w:iCs/>
          <w:sz w:val="22"/>
          <w:szCs w:val="22"/>
        </w:rPr>
        <w:t>:</w:t>
      </w:r>
      <w:r w:rsidR="007F46A4">
        <w:rPr>
          <w:i/>
          <w:iCs/>
          <w:sz w:val="22"/>
          <w:szCs w:val="22"/>
        </w:rPr>
        <w:t>10</w:t>
      </w:r>
      <w:r w:rsidR="002F737E">
        <w:rPr>
          <w:i/>
          <w:iCs/>
          <w:sz w:val="22"/>
          <w:szCs w:val="22"/>
        </w:rPr>
        <w:t>-</w:t>
      </w:r>
      <w:r w:rsidR="007F46A4">
        <w:rPr>
          <w:i/>
          <w:iCs/>
          <w:sz w:val="22"/>
          <w:szCs w:val="22"/>
        </w:rPr>
        <w:t>10:30 a</w:t>
      </w:r>
      <w:r w:rsidR="002F737E">
        <w:rPr>
          <w:i/>
          <w:iCs/>
          <w:sz w:val="22"/>
          <w:szCs w:val="22"/>
        </w:rPr>
        <w:t xml:space="preserve">m; </w:t>
      </w:r>
      <w:r w:rsidR="002F737E" w:rsidRPr="004348E2">
        <w:rPr>
          <w:i/>
          <w:iCs/>
          <w:sz w:val="22"/>
          <w:szCs w:val="22"/>
        </w:rPr>
        <w:t xml:space="preserve">OSH </w:t>
      </w:r>
      <w:r w:rsidR="002F737E">
        <w:rPr>
          <w:i/>
          <w:iCs/>
          <w:sz w:val="22"/>
          <w:szCs w:val="22"/>
        </w:rPr>
        <w:t>13</w:t>
      </w:r>
      <w:r w:rsidR="005A75DF">
        <w:rPr>
          <w:i/>
          <w:iCs/>
          <w:sz w:val="22"/>
          <w:szCs w:val="22"/>
        </w:rPr>
        <w:t>5</w:t>
      </w:r>
      <w:r w:rsidR="002F737E">
        <w:rPr>
          <w:i/>
          <w:iCs/>
          <w:sz w:val="22"/>
          <w:szCs w:val="22"/>
        </w:rPr>
        <w:br/>
      </w:r>
    </w:p>
    <w:p w:rsidR="002F737E" w:rsidRPr="00297E31" w:rsidRDefault="002F737E" w:rsidP="00297E31">
      <w:pPr>
        <w:rPr>
          <w:i/>
          <w:sz w:val="22"/>
          <w:szCs w:val="22"/>
        </w:rPr>
      </w:pPr>
      <w:r w:rsidRPr="00297E31">
        <w:rPr>
          <w:i/>
          <w:sz w:val="22"/>
          <w:szCs w:val="22"/>
        </w:rPr>
        <w:t xml:space="preserve">I would not give a fig for the simplicity on this side of complexity, but I would give my life for the simplicity on the other side of complexity. </w:t>
      </w:r>
    </w:p>
    <w:p w:rsidR="002F737E" w:rsidRPr="00297E31" w:rsidRDefault="002F737E" w:rsidP="00297E31">
      <w:pPr>
        <w:ind w:left="3600" w:firstLine="720"/>
        <w:rPr>
          <w:i/>
          <w:sz w:val="22"/>
          <w:szCs w:val="22"/>
        </w:rPr>
      </w:pPr>
      <w:r w:rsidRPr="00297E31">
        <w:rPr>
          <w:i/>
          <w:sz w:val="22"/>
          <w:szCs w:val="22"/>
        </w:rPr>
        <w:t>Oliver Wendell Holmes, Jr.</w:t>
      </w:r>
    </w:p>
    <w:p w:rsidR="002F737E" w:rsidRDefault="002F737E">
      <w:pPr>
        <w:keepNext/>
        <w:keepLines/>
        <w:widowControl/>
        <w:tabs>
          <w:tab w:val="left" w:pos="0"/>
          <w:tab w:val="left" w:pos="990"/>
          <w:tab w:val="left" w:pos="1710"/>
          <w:tab w:val="left" w:pos="4950"/>
          <w:tab w:val="left" w:pos="6750"/>
          <w:tab w:val="left" w:pos="7470"/>
          <w:tab w:val="left" w:pos="8640"/>
        </w:tabs>
        <w:spacing w:line="230" w:lineRule="auto"/>
        <w:jc w:val="both"/>
        <w:rPr>
          <w:b/>
          <w:bCs/>
          <w:sz w:val="22"/>
          <w:szCs w:val="22"/>
        </w:rPr>
      </w:pPr>
    </w:p>
    <w:p w:rsidR="002F737E" w:rsidRPr="00B26142" w:rsidRDefault="002F737E">
      <w:pPr>
        <w:keepNext/>
        <w:keepLines/>
        <w:widowControl/>
        <w:tabs>
          <w:tab w:val="left" w:pos="0"/>
          <w:tab w:val="left" w:pos="990"/>
          <w:tab w:val="left" w:pos="1710"/>
          <w:tab w:val="left" w:pos="4950"/>
          <w:tab w:val="left" w:pos="6750"/>
          <w:tab w:val="left" w:pos="7470"/>
          <w:tab w:val="left" w:pos="8640"/>
        </w:tabs>
        <w:spacing w:line="230" w:lineRule="auto"/>
        <w:jc w:val="both"/>
        <w:rPr>
          <w:b/>
          <w:bCs/>
          <w:sz w:val="22"/>
          <w:szCs w:val="22"/>
        </w:rPr>
      </w:pPr>
      <w:r w:rsidRPr="00B26142">
        <w:rPr>
          <w:b/>
          <w:bCs/>
          <w:sz w:val="22"/>
          <w:szCs w:val="22"/>
        </w:rPr>
        <w:t>Course Objectives</w:t>
      </w:r>
    </w:p>
    <w:p w:rsidR="002F737E" w:rsidRPr="00B26142" w:rsidRDefault="002F737E" w:rsidP="000E78B2">
      <w:pPr>
        <w:keepLines/>
        <w:widowControl/>
        <w:tabs>
          <w:tab w:val="left" w:pos="0"/>
          <w:tab w:val="left" w:pos="990"/>
          <w:tab w:val="left" w:pos="1710"/>
          <w:tab w:val="left" w:pos="4950"/>
          <w:tab w:val="left" w:pos="6750"/>
          <w:tab w:val="left" w:pos="7470"/>
          <w:tab w:val="left" w:pos="8640"/>
        </w:tabs>
        <w:spacing w:line="230" w:lineRule="auto"/>
        <w:jc w:val="both"/>
        <w:rPr>
          <w:sz w:val="22"/>
          <w:szCs w:val="22"/>
        </w:rPr>
      </w:pPr>
      <w:r w:rsidRPr="00B26142">
        <w:rPr>
          <w:sz w:val="22"/>
          <w:szCs w:val="22"/>
        </w:rPr>
        <w:t>Over the past 200 years, the Supreme Court has engaged in a continuing debate over the meaning of the U.S. Constitution. In this course, we will examine the Court's attempts to apply the Constitution to the modern state that has evolved to respond to the increasing complexity of American political, economic, and social life. In particular, we will examine the Court's expanding role in determining the powers and limitations of the nation's political institutions, the powers of the states, and the right to representation through the electoral process.</w:t>
      </w:r>
    </w:p>
    <w:p w:rsidR="002F737E" w:rsidRPr="00B26142" w:rsidRDefault="002F737E">
      <w:pPr>
        <w:widowControl/>
        <w:tabs>
          <w:tab w:val="left" w:pos="0"/>
          <w:tab w:val="left" w:pos="990"/>
          <w:tab w:val="left" w:pos="1710"/>
          <w:tab w:val="left" w:pos="4950"/>
          <w:tab w:val="left" w:pos="6750"/>
          <w:tab w:val="left" w:pos="7470"/>
          <w:tab w:val="left" w:pos="8640"/>
        </w:tabs>
        <w:spacing w:line="230" w:lineRule="auto"/>
        <w:jc w:val="both"/>
        <w:rPr>
          <w:sz w:val="22"/>
          <w:szCs w:val="22"/>
        </w:rPr>
      </w:pPr>
      <w:r w:rsidRPr="00B26142">
        <w:rPr>
          <w:sz w:val="22"/>
          <w:szCs w:val="22"/>
        </w:rPr>
        <w:t> </w:t>
      </w:r>
    </w:p>
    <w:p w:rsidR="002F737E" w:rsidRPr="00B26142" w:rsidRDefault="002F737E">
      <w:pPr>
        <w:widowControl/>
        <w:tabs>
          <w:tab w:val="left" w:pos="0"/>
          <w:tab w:val="left" w:pos="990"/>
          <w:tab w:val="left" w:pos="1710"/>
          <w:tab w:val="left" w:pos="4950"/>
          <w:tab w:val="left" w:pos="6750"/>
          <w:tab w:val="left" w:pos="7470"/>
          <w:tab w:val="left" w:pos="8640"/>
        </w:tabs>
        <w:spacing w:line="230" w:lineRule="auto"/>
        <w:jc w:val="both"/>
        <w:rPr>
          <w:sz w:val="22"/>
          <w:szCs w:val="22"/>
        </w:rPr>
      </w:pPr>
      <w:r w:rsidRPr="00B26142">
        <w:rPr>
          <w:sz w:val="22"/>
          <w:szCs w:val="22"/>
        </w:rPr>
        <w:t>The course begins with a review of the powers of the federal judiciary, the limitations that are placed upon it by the constitutional system, and the Supreme Court's own self-imposed restrictions. We will then consider the distribution of power within the national government, especially the privileges and powers of Congress and the Presidency. A major portion of the course will involve an evaluation of the expansion of federal power in an increasingly interconnected national economy, the Court</w:t>
      </w:r>
      <w:r w:rsidRPr="00B26142">
        <w:rPr>
          <w:sz w:val="22"/>
          <w:szCs w:val="22"/>
        </w:rPr>
        <w:sym w:font="WP TypographicSymbols" w:char="003D"/>
      </w:r>
      <w:r w:rsidRPr="00B26142">
        <w:rPr>
          <w:sz w:val="22"/>
          <w:szCs w:val="22"/>
        </w:rPr>
        <w:t>s new movement to limit, and possibly reverse, that expansion, and the states' continuing attempts to regulate commerce. We will conclude by examining the effect of</w:t>
      </w:r>
      <w:r w:rsidR="00997083">
        <w:rPr>
          <w:sz w:val="22"/>
          <w:szCs w:val="22"/>
        </w:rPr>
        <w:t xml:space="preserve"> the Takings Clause and</w:t>
      </w:r>
      <w:r w:rsidRPr="00B26142">
        <w:rPr>
          <w:sz w:val="22"/>
          <w:szCs w:val="22"/>
        </w:rPr>
        <w:t xml:space="preserve"> constitutional requirements </w:t>
      </w:r>
      <w:r w:rsidR="00997083">
        <w:rPr>
          <w:sz w:val="22"/>
          <w:szCs w:val="22"/>
        </w:rPr>
        <w:t>protecting private property</w:t>
      </w:r>
      <w:r w:rsidRPr="00B26142">
        <w:rPr>
          <w:sz w:val="22"/>
          <w:szCs w:val="22"/>
        </w:rPr>
        <w:t xml:space="preserve">. </w:t>
      </w:r>
    </w:p>
    <w:p w:rsidR="002F737E" w:rsidRPr="00B26142" w:rsidRDefault="002F737E">
      <w:pPr>
        <w:widowControl/>
        <w:tabs>
          <w:tab w:val="left" w:pos="0"/>
          <w:tab w:val="left" w:pos="990"/>
          <w:tab w:val="left" w:pos="1710"/>
          <w:tab w:val="left" w:pos="4950"/>
          <w:tab w:val="left" w:pos="6750"/>
          <w:tab w:val="left" w:pos="7470"/>
          <w:tab w:val="left" w:pos="8640"/>
        </w:tabs>
        <w:spacing w:line="230" w:lineRule="auto"/>
        <w:jc w:val="both"/>
        <w:rPr>
          <w:sz w:val="22"/>
          <w:szCs w:val="22"/>
        </w:rPr>
      </w:pPr>
      <w:r w:rsidRPr="00B26142">
        <w:rPr>
          <w:sz w:val="22"/>
          <w:szCs w:val="22"/>
        </w:rPr>
        <w:t> </w:t>
      </w:r>
    </w:p>
    <w:p w:rsidR="002F737E" w:rsidRPr="00B26142" w:rsidRDefault="002F737E">
      <w:pPr>
        <w:widowControl/>
        <w:tabs>
          <w:tab w:val="left" w:pos="0"/>
          <w:tab w:val="left" w:pos="990"/>
          <w:tab w:val="left" w:pos="1710"/>
          <w:tab w:val="left" w:pos="4950"/>
          <w:tab w:val="left" w:pos="6750"/>
          <w:tab w:val="left" w:pos="7470"/>
          <w:tab w:val="left" w:pos="8640"/>
        </w:tabs>
        <w:spacing w:line="230" w:lineRule="auto"/>
        <w:jc w:val="both"/>
        <w:rPr>
          <w:sz w:val="22"/>
          <w:szCs w:val="22"/>
        </w:rPr>
      </w:pPr>
      <w:r w:rsidRPr="00B26142">
        <w:rPr>
          <w:sz w:val="22"/>
          <w:szCs w:val="22"/>
        </w:rPr>
        <w:t>As we read the Court's decisions, we will closely analyze the Court's reasoning as a process of argumentation, and note the continuities and inconsistencies of constitutional argument over time and across issues. Students will learn how to read legal cases, identify legal issues, and apply legal forms of reasoning, as well as gaining substantive knowledge of the Constitution and its interpretation.</w:t>
      </w:r>
      <w:r>
        <w:rPr>
          <w:sz w:val="22"/>
          <w:szCs w:val="22"/>
        </w:rPr>
        <w:t xml:space="preserve"> </w:t>
      </w:r>
      <w:r w:rsidRPr="00B26142">
        <w:rPr>
          <w:sz w:val="22"/>
          <w:szCs w:val="22"/>
        </w:rPr>
        <w:t>We will place the Court’s decisions in their political and historical context, and examine their effect on American politics.</w:t>
      </w:r>
      <w:r>
        <w:rPr>
          <w:sz w:val="22"/>
          <w:szCs w:val="22"/>
        </w:rPr>
        <w:t xml:space="preserve"> This course is intended to teach students how to argue clearly and logically. Written assignments will place a premium on the ability to write both clearly and logically.</w:t>
      </w:r>
      <w:r w:rsidRPr="00B26142">
        <w:rPr>
          <w:sz w:val="22"/>
          <w:szCs w:val="22"/>
        </w:rPr>
        <w:t xml:space="preserve"> </w:t>
      </w:r>
    </w:p>
    <w:p w:rsidR="002F737E" w:rsidRPr="00B26142" w:rsidRDefault="002F737E">
      <w:pPr>
        <w:widowControl/>
        <w:tabs>
          <w:tab w:val="left" w:pos="0"/>
          <w:tab w:val="left" w:pos="990"/>
          <w:tab w:val="left" w:pos="1710"/>
          <w:tab w:val="left" w:pos="4950"/>
          <w:tab w:val="left" w:pos="6750"/>
          <w:tab w:val="left" w:pos="7470"/>
          <w:tab w:val="left" w:pos="8640"/>
        </w:tabs>
        <w:spacing w:line="230" w:lineRule="auto"/>
        <w:jc w:val="both"/>
        <w:rPr>
          <w:sz w:val="22"/>
          <w:szCs w:val="22"/>
        </w:rPr>
      </w:pPr>
      <w:r w:rsidRPr="00B26142">
        <w:rPr>
          <w:sz w:val="22"/>
          <w:szCs w:val="22"/>
        </w:rPr>
        <w:t> </w:t>
      </w:r>
    </w:p>
    <w:p w:rsidR="002F737E" w:rsidRPr="00B26142" w:rsidRDefault="002F737E">
      <w:pPr>
        <w:widowControl/>
        <w:tabs>
          <w:tab w:val="left" w:pos="0"/>
          <w:tab w:val="left" w:pos="990"/>
          <w:tab w:val="left" w:pos="1710"/>
          <w:tab w:val="left" w:pos="4950"/>
          <w:tab w:val="left" w:pos="6750"/>
          <w:tab w:val="left" w:pos="7470"/>
          <w:tab w:val="left" w:pos="8640"/>
        </w:tabs>
        <w:spacing w:line="230" w:lineRule="auto"/>
        <w:jc w:val="both"/>
        <w:rPr>
          <w:sz w:val="22"/>
          <w:szCs w:val="22"/>
        </w:rPr>
      </w:pPr>
      <w:r w:rsidRPr="00B26142">
        <w:rPr>
          <w:b/>
          <w:bCs/>
          <w:sz w:val="22"/>
          <w:szCs w:val="22"/>
        </w:rPr>
        <w:t>Course Requirements</w:t>
      </w:r>
      <w:r w:rsidRPr="00B26142">
        <w:rPr>
          <w:sz w:val="22"/>
          <w:szCs w:val="22"/>
        </w:rPr>
        <w:t xml:space="preserve"> </w:t>
      </w:r>
      <w:r w:rsidRPr="00B26142">
        <w:rPr>
          <w:b/>
          <w:bCs/>
          <w:sz w:val="22"/>
          <w:szCs w:val="22"/>
        </w:rPr>
        <w:t>and Methods of Evaluation</w:t>
      </w:r>
    </w:p>
    <w:p w:rsidR="002F737E" w:rsidRDefault="002F737E" w:rsidP="00EC7769">
      <w:pPr>
        <w:widowControl/>
        <w:tabs>
          <w:tab w:val="left" w:pos="0"/>
          <w:tab w:val="left" w:pos="990"/>
          <w:tab w:val="left" w:pos="1710"/>
          <w:tab w:val="left" w:pos="4950"/>
          <w:tab w:val="left" w:pos="6750"/>
          <w:tab w:val="left" w:pos="7470"/>
          <w:tab w:val="left" w:pos="8640"/>
        </w:tabs>
        <w:spacing w:line="230" w:lineRule="auto"/>
        <w:jc w:val="both"/>
        <w:rPr>
          <w:sz w:val="22"/>
          <w:szCs w:val="22"/>
        </w:rPr>
      </w:pPr>
      <w:r w:rsidRPr="00B26142">
        <w:rPr>
          <w:sz w:val="22"/>
          <w:szCs w:val="22"/>
        </w:rPr>
        <w:t xml:space="preserve">There will be a </w:t>
      </w:r>
      <w:r w:rsidRPr="00B26142">
        <w:rPr>
          <w:b/>
          <w:bCs/>
          <w:sz w:val="22"/>
          <w:szCs w:val="22"/>
        </w:rPr>
        <w:t>midterm exam</w:t>
      </w:r>
      <w:r w:rsidRPr="00B26142">
        <w:rPr>
          <w:sz w:val="22"/>
          <w:szCs w:val="22"/>
        </w:rPr>
        <w:t xml:space="preserve"> and a </w:t>
      </w:r>
      <w:r w:rsidRPr="00B26142">
        <w:rPr>
          <w:b/>
          <w:bCs/>
          <w:sz w:val="22"/>
          <w:szCs w:val="22"/>
        </w:rPr>
        <w:t>final exam</w:t>
      </w:r>
      <w:r w:rsidRPr="00B26142">
        <w:rPr>
          <w:sz w:val="22"/>
          <w:szCs w:val="22"/>
        </w:rPr>
        <w:t>. The midterm will include multiple choice and short answer questions. In addition to the cases and doctrines we have covered, the multiple choice portion will include questions on the Court as an institution</w:t>
      </w:r>
      <w:r w:rsidRPr="0085108C">
        <w:rPr>
          <w:sz w:val="22"/>
          <w:szCs w:val="22"/>
        </w:rPr>
        <w:t xml:space="preserve">). </w:t>
      </w:r>
      <w:r w:rsidRPr="00B26142">
        <w:rPr>
          <w:sz w:val="22"/>
          <w:szCs w:val="22"/>
        </w:rPr>
        <w:t xml:space="preserve">The final exam will have the same format, but will cover doctrine and cases only. </w:t>
      </w:r>
      <w:r w:rsidRPr="00E30452">
        <w:rPr>
          <w:sz w:val="22"/>
          <w:szCs w:val="22"/>
        </w:rPr>
        <w:t xml:space="preserve">There will be a </w:t>
      </w:r>
      <w:r w:rsidRPr="00E30452">
        <w:rPr>
          <w:b/>
          <w:bCs/>
          <w:sz w:val="22"/>
          <w:szCs w:val="22"/>
        </w:rPr>
        <w:t xml:space="preserve">multiple choice test on the </w:t>
      </w:r>
      <w:smartTag w:uri="urn:schemas-microsoft-com:office:smarttags" w:element="country-region">
        <w:smartTag w:uri="urn:schemas-microsoft-com:office:smarttags" w:element="place">
          <w:r w:rsidRPr="00E30452">
            <w:rPr>
              <w:b/>
              <w:bCs/>
              <w:sz w:val="22"/>
              <w:szCs w:val="22"/>
            </w:rPr>
            <w:t>U.S.</w:t>
          </w:r>
        </w:smartTag>
      </w:smartTag>
      <w:r w:rsidRPr="00E30452">
        <w:rPr>
          <w:b/>
          <w:bCs/>
          <w:sz w:val="22"/>
          <w:szCs w:val="22"/>
        </w:rPr>
        <w:t xml:space="preserve"> Constitution</w:t>
      </w:r>
      <w:r w:rsidRPr="00E30452">
        <w:rPr>
          <w:sz w:val="22"/>
          <w:szCs w:val="22"/>
        </w:rPr>
        <w:t>.</w:t>
      </w:r>
      <w:r>
        <w:rPr>
          <w:sz w:val="22"/>
          <w:szCs w:val="22"/>
        </w:rPr>
        <w:t xml:space="preserve"> </w:t>
      </w:r>
      <w:r w:rsidRPr="00B26142">
        <w:rPr>
          <w:sz w:val="22"/>
          <w:szCs w:val="22"/>
        </w:rPr>
        <w:t xml:space="preserve">The questions on this test are quite detailed, and you should study the Constitution’s text with an eye to detail. You </w:t>
      </w:r>
      <w:r>
        <w:rPr>
          <w:sz w:val="22"/>
          <w:szCs w:val="22"/>
        </w:rPr>
        <w:t>should</w:t>
      </w:r>
      <w:r w:rsidRPr="00B26142">
        <w:rPr>
          <w:sz w:val="22"/>
          <w:szCs w:val="22"/>
        </w:rPr>
        <w:t xml:space="preserve"> know the numbers of the Constitution's amendments.</w:t>
      </w:r>
      <w:r w:rsidRPr="00E30452">
        <w:rPr>
          <w:b/>
          <w:bCs/>
          <w:sz w:val="22"/>
          <w:szCs w:val="22"/>
        </w:rPr>
        <w:t xml:space="preserve"> </w:t>
      </w:r>
      <w:r>
        <w:rPr>
          <w:b/>
          <w:bCs/>
          <w:sz w:val="22"/>
          <w:szCs w:val="22"/>
        </w:rPr>
        <w:t xml:space="preserve">Important: the week before the </w:t>
      </w:r>
      <w:r w:rsidR="00BA472D">
        <w:rPr>
          <w:b/>
          <w:bCs/>
          <w:sz w:val="22"/>
          <w:szCs w:val="22"/>
        </w:rPr>
        <w:t>fall break</w:t>
      </w:r>
      <w:r>
        <w:rPr>
          <w:b/>
          <w:bCs/>
          <w:sz w:val="22"/>
          <w:szCs w:val="22"/>
        </w:rPr>
        <w:t xml:space="preserve">, you must </w:t>
      </w:r>
      <w:r w:rsidRPr="00E30452">
        <w:rPr>
          <w:b/>
          <w:bCs/>
          <w:sz w:val="22"/>
          <w:szCs w:val="22"/>
        </w:rPr>
        <w:t xml:space="preserve">bring </w:t>
      </w:r>
      <w:r>
        <w:rPr>
          <w:b/>
          <w:bCs/>
          <w:sz w:val="22"/>
          <w:szCs w:val="22"/>
        </w:rPr>
        <w:t>two large</w:t>
      </w:r>
      <w:r w:rsidRPr="00E30452">
        <w:rPr>
          <w:b/>
          <w:bCs/>
          <w:sz w:val="22"/>
          <w:szCs w:val="22"/>
        </w:rPr>
        <w:t xml:space="preserve"> blue book</w:t>
      </w:r>
      <w:r>
        <w:rPr>
          <w:b/>
          <w:bCs/>
          <w:sz w:val="22"/>
          <w:szCs w:val="22"/>
        </w:rPr>
        <w:t xml:space="preserve">s, without your name or any other marking. I will be redistributing </w:t>
      </w:r>
      <w:r w:rsidRPr="00E30452">
        <w:rPr>
          <w:b/>
          <w:bCs/>
          <w:sz w:val="22"/>
          <w:szCs w:val="22"/>
        </w:rPr>
        <w:t xml:space="preserve">these </w:t>
      </w:r>
      <w:r>
        <w:rPr>
          <w:b/>
          <w:bCs/>
          <w:sz w:val="22"/>
          <w:szCs w:val="22"/>
        </w:rPr>
        <w:t xml:space="preserve">blue books with the midterm and final </w:t>
      </w:r>
      <w:r w:rsidRPr="00E30452">
        <w:rPr>
          <w:b/>
          <w:bCs/>
          <w:sz w:val="22"/>
          <w:szCs w:val="22"/>
        </w:rPr>
        <w:t>exams</w:t>
      </w:r>
      <w:r w:rsidRPr="00E30452">
        <w:rPr>
          <w:sz w:val="22"/>
          <w:szCs w:val="22"/>
        </w:rPr>
        <w:t>.</w:t>
      </w:r>
      <w:r w:rsidRPr="00B26142">
        <w:rPr>
          <w:sz w:val="22"/>
          <w:szCs w:val="22"/>
        </w:rPr>
        <w:t> </w:t>
      </w:r>
    </w:p>
    <w:p w:rsidR="002F737E" w:rsidRDefault="002F737E" w:rsidP="00EC7769">
      <w:pPr>
        <w:widowControl/>
        <w:tabs>
          <w:tab w:val="left" w:pos="0"/>
          <w:tab w:val="left" w:pos="990"/>
          <w:tab w:val="left" w:pos="1710"/>
          <w:tab w:val="left" w:pos="4950"/>
          <w:tab w:val="left" w:pos="6750"/>
          <w:tab w:val="left" w:pos="7470"/>
          <w:tab w:val="left" w:pos="8640"/>
        </w:tabs>
        <w:spacing w:line="230" w:lineRule="auto"/>
        <w:jc w:val="both"/>
        <w:rPr>
          <w:sz w:val="22"/>
          <w:szCs w:val="22"/>
        </w:rPr>
      </w:pPr>
    </w:p>
    <w:p w:rsidR="002F737E" w:rsidRPr="00EC7769" w:rsidRDefault="002F737E" w:rsidP="00EC7769">
      <w:pPr>
        <w:widowControl/>
        <w:tabs>
          <w:tab w:val="left" w:pos="0"/>
          <w:tab w:val="left" w:pos="990"/>
          <w:tab w:val="left" w:pos="1710"/>
          <w:tab w:val="left" w:pos="4950"/>
          <w:tab w:val="left" w:pos="6750"/>
          <w:tab w:val="left" w:pos="7470"/>
          <w:tab w:val="left" w:pos="8640"/>
        </w:tabs>
        <w:spacing w:line="230" w:lineRule="auto"/>
        <w:jc w:val="both"/>
        <w:rPr>
          <w:bCs/>
          <w:sz w:val="22"/>
          <w:szCs w:val="22"/>
        </w:rPr>
      </w:pPr>
      <w:r w:rsidRPr="00EC7769">
        <w:rPr>
          <w:sz w:val="22"/>
          <w:szCs w:val="22"/>
        </w:rPr>
        <w:t xml:space="preserve">During the course of the semester (after approximately the third week), I will provide you with a series of </w:t>
      </w:r>
      <w:r w:rsidRPr="00EC7769">
        <w:rPr>
          <w:b/>
          <w:sz w:val="22"/>
          <w:szCs w:val="22"/>
        </w:rPr>
        <w:t>hypothetical cases</w:t>
      </w:r>
      <w:r w:rsidRPr="00EC7769">
        <w:rPr>
          <w:sz w:val="22"/>
          <w:szCs w:val="22"/>
        </w:rPr>
        <w:t xml:space="preserve"> for which you will be required to write three "</w:t>
      </w:r>
      <w:r w:rsidRPr="00EC7769">
        <w:rPr>
          <w:b/>
          <w:sz w:val="22"/>
          <w:szCs w:val="22"/>
        </w:rPr>
        <w:t xml:space="preserve">decision </w:t>
      </w:r>
      <w:r w:rsidRPr="00EC7769">
        <w:rPr>
          <w:b/>
          <w:sz w:val="22"/>
          <w:szCs w:val="22"/>
        </w:rPr>
        <w:lastRenderedPageBreak/>
        <w:t>memoranda</w:t>
      </w:r>
      <w:r w:rsidRPr="00EC7769">
        <w:rPr>
          <w:sz w:val="22"/>
          <w:szCs w:val="22"/>
        </w:rPr>
        <w:t xml:space="preserve">.” Each assignment will be made for a period of one week; at the end of the week, the assignment will </w:t>
      </w:r>
      <w:r>
        <w:rPr>
          <w:sz w:val="22"/>
          <w:szCs w:val="22"/>
        </w:rPr>
        <w:t>“</w:t>
      </w:r>
      <w:r w:rsidRPr="00EC7769">
        <w:rPr>
          <w:sz w:val="22"/>
          <w:szCs w:val="22"/>
        </w:rPr>
        <w:t>time out</w:t>
      </w:r>
      <w:r>
        <w:rPr>
          <w:sz w:val="22"/>
          <w:szCs w:val="22"/>
        </w:rPr>
        <w:t>”</w:t>
      </w:r>
      <w:r w:rsidRPr="00EC7769">
        <w:rPr>
          <w:sz w:val="22"/>
          <w:szCs w:val="22"/>
        </w:rPr>
        <w:t xml:space="preserve"> and you may only submit the new assignment assigned for the next week. The purpose of these assignments is to improve your writing and analytical skills; I will grade on the basis of writing and analysis as much as knowledge of the case law. Instructions are attached; please refer to </w:t>
      </w:r>
      <w:proofErr w:type="spellStart"/>
      <w:r w:rsidRPr="00EC7769">
        <w:rPr>
          <w:sz w:val="22"/>
          <w:szCs w:val="22"/>
        </w:rPr>
        <w:t>Strunk</w:t>
      </w:r>
      <w:proofErr w:type="spellEnd"/>
      <w:r w:rsidRPr="00EC7769">
        <w:rPr>
          <w:sz w:val="22"/>
          <w:szCs w:val="22"/>
        </w:rPr>
        <w:t xml:space="preserve"> and White, </w:t>
      </w:r>
      <w:r w:rsidRPr="00EC7769">
        <w:rPr>
          <w:i/>
          <w:sz w:val="22"/>
          <w:szCs w:val="22"/>
        </w:rPr>
        <w:t>Elements of Style</w:t>
      </w:r>
      <w:r w:rsidRPr="00EC7769">
        <w:rPr>
          <w:sz w:val="22"/>
          <w:szCs w:val="22"/>
        </w:rPr>
        <w:t xml:space="preserve"> (easily found and quite worth purchasing) while writing your memoranda to improve your writing. You will need to work through multiple drafts. While your memoranda must be submitted by the dates listed on the syllabus, the due date for each specific memorandum will be listed on the assignment, which will be sent via email. </w:t>
      </w:r>
      <w:r w:rsidRPr="00EC7769">
        <w:rPr>
          <w:b/>
          <w:bCs/>
          <w:sz w:val="22"/>
          <w:szCs w:val="22"/>
        </w:rPr>
        <w:t xml:space="preserve">Memoranda must be submitted through turnitin.com. </w:t>
      </w:r>
      <w:r w:rsidRPr="00EC7769">
        <w:rPr>
          <w:bCs/>
          <w:sz w:val="22"/>
          <w:szCs w:val="22"/>
        </w:rPr>
        <w:t xml:space="preserve">Instructions on using </w:t>
      </w:r>
      <w:proofErr w:type="spellStart"/>
      <w:r w:rsidRPr="00EC7769">
        <w:rPr>
          <w:bCs/>
          <w:sz w:val="22"/>
          <w:szCs w:val="22"/>
        </w:rPr>
        <w:t>turnitin</w:t>
      </w:r>
      <w:proofErr w:type="spellEnd"/>
      <w:r w:rsidRPr="00EC7769">
        <w:rPr>
          <w:bCs/>
          <w:sz w:val="22"/>
          <w:szCs w:val="22"/>
        </w:rPr>
        <w:t xml:space="preserve"> will be provided with the first memoranda assignment</w:t>
      </w:r>
      <w:r w:rsidR="00C07C49">
        <w:rPr>
          <w:bCs/>
          <w:sz w:val="22"/>
          <w:szCs w:val="22"/>
        </w:rPr>
        <w:t xml:space="preserve"> are found </w:t>
      </w:r>
      <w:hyperlink r:id="rId4" w:history="1">
        <w:r w:rsidR="00C07C49" w:rsidRPr="00C07C49">
          <w:rPr>
            <w:rStyle w:val="Hyperlink"/>
            <w:bCs/>
            <w:sz w:val="22"/>
            <w:szCs w:val="22"/>
          </w:rPr>
          <w:t>here</w:t>
        </w:r>
      </w:hyperlink>
      <w:r w:rsidRPr="00EC7769">
        <w:rPr>
          <w:bCs/>
          <w:sz w:val="22"/>
          <w:szCs w:val="22"/>
        </w:rPr>
        <w:t>.</w:t>
      </w:r>
    </w:p>
    <w:p w:rsidR="002F737E" w:rsidRDefault="002F737E" w:rsidP="00EC7769">
      <w:pPr>
        <w:widowControl/>
        <w:tabs>
          <w:tab w:val="left" w:pos="0"/>
          <w:tab w:val="left" w:pos="990"/>
          <w:tab w:val="left" w:pos="1710"/>
          <w:tab w:val="left" w:pos="4950"/>
          <w:tab w:val="left" w:pos="6750"/>
          <w:tab w:val="left" w:pos="7470"/>
          <w:tab w:val="left" w:pos="8640"/>
        </w:tabs>
        <w:spacing w:line="230" w:lineRule="auto"/>
        <w:jc w:val="both"/>
        <w:rPr>
          <w:sz w:val="22"/>
          <w:szCs w:val="22"/>
        </w:rPr>
      </w:pPr>
    </w:p>
    <w:p w:rsidR="002F737E" w:rsidRDefault="002F737E" w:rsidP="00EC7769">
      <w:pPr>
        <w:widowControl/>
        <w:tabs>
          <w:tab w:val="left" w:pos="0"/>
          <w:tab w:val="left" w:pos="990"/>
          <w:tab w:val="left" w:pos="1710"/>
          <w:tab w:val="left" w:pos="4950"/>
          <w:tab w:val="left" w:pos="6750"/>
          <w:tab w:val="left" w:pos="7470"/>
          <w:tab w:val="left" w:pos="8640"/>
        </w:tabs>
        <w:spacing w:line="230" w:lineRule="auto"/>
        <w:jc w:val="both"/>
        <w:rPr>
          <w:sz w:val="22"/>
          <w:szCs w:val="22"/>
        </w:rPr>
      </w:pPr>
      <w:r w:rsidRPr="00B26142">
        <w:rPr>
          <w:b/>
          <w:bCs/>
          <w:sz w:val="22"/>
          <w:szCs w:val="22"/>
        </w:rPr>
        <w:t xml:space="preserve">You are required to read the assigned cases and other readings </w:t>
      </w:r>
      <w:r w:rsidRPr="00B26142">
        <w:rPr>
          <w:b/>
          <w:bCs/>
          <w:sz w:val="22"/>
          <w:szCs w:val="22"/>
          <w:u w:val="single"/>
        </w:rPr>
        <w:t>before</w:t>
      </w:r>
      <w:r w:rsidRPr="00B26142">
        <w:rPr>
          <w:b/>
          <w:bCs/>
          <w:sz w:val="22"/>
          <w:szCs w:val="22"/>
        </w:rPr>
        <w:t xml:space="preserve"> the class session for which they are assigned.</w:t>
      </w:r>
      <w:r>
        <w:rPr>
          <w:b/>
          <w:bCs/>
          <w:sz w:val="22"/>
          <w:szCs w:val="22"/>
        </w:rPr>
        <w:t xml:space="preserve"> </w:t>
      </w:r>
      <w:r w:rsidRPr="00B26142">
        <w:rPr>
          <w:sz w:val="22"/>
          <w:szCs w:val="22"/>
        </w:rPr>
        <w:t>You are responsible for all readings; case names within assignments are only those which we will review in class. You should outline and</w:t>
      </w:r>
      <w:r>
        <w:rPr>
          <w:sz w:val="22"/>
          <w:szCs w:val="22"/>
        </w:rPr>
        <w:t xml:space="preserve"> </w:t>
      </w:r>
      <w:r w:rsidRPr="008C3066">
        <w:rPr>
          <w:sz w:val="22"/>
          <w:szCs w:val="22"/>
        </w:rPr>
        <w:t>"brief" (</w:t>
      </w:r>
      <w:r>
        <w:rPr>
          <w:sz w:val="22"/>
          <w:szCs w:val="22"/>
        </w:rPr>
        <w:t xml:space="preserve">please </w:t>
      </w:r>
      <w:r w:rsidRPr="008C3066">
        <w:rPr>
          <w:sz w:val="22"/>
          <w:szCs w:val="22"/>
        </w:rPr>
        <w:t>see attachment</w:t>
      </w:r>
      <w:proofErr w:type="gramStart"/>
      <w:r>
        <w:rPr>
          <w:sz w:val="22"/>
          <w:szCs w:val="22"/>
        </w:rPr>
        <w:t xml:space="preserve">) </w:t>
      </w:r>
      <w:r w:rsidRPr="00B26142">
        <w:rPr>
          <w:sz w:val="22"/>
          <w:szCs w:val="22"/>
        </w:rPr>
        <w:t xml:space="preserve"> each</w:t>
      </w:r>
      <w:proofErr w:type="gramEnd"/>
      <w:r w:rsidRPr="00B26142">
        <w:rPr>
          <w:sz w:val="22"/>
          <w:szCs w:val="22"/>
        </w:rPr>
        <w:t xml:space="preserve"> of the cases before the class meeting so that we may begin our discussions where the judicial opinions conclude. Much of our work in class will involve the case method, and </w:t>
      </w:r>
      <w:r w:rsidRPr="00B26142">
        <w:rPr>
          <w:b/>
          <w:bCs/>
          <w:sz w:val="22"/>
          <w:szCs w:val="22"/>
        </w:rPr>
        <w:t xml:space="preserve">I reserve the right to call upon any of you to explain the ruling in an assigned case at any time. </w:t>
      </w:r>
      <w:r w:rsidRPr="00B26142">
        <w:rPr>
          <w:b/>
          <w:sz w:val="22"/>
          <w:szCs w:val="22"/>
        </w:rPr>
        <w:t>Attendance is mandatory.</w:t>
      </w:r>
      <w:r w:rsidRPr="00B26142">
        <w:rPr>
          <w:sz w:val="22"/>
          <w:szCs w:val="22"/>
        </w:rPr>
        <w:t xml:space="preserve"> I will circulate a seating chart during our second meeting. Conformance with the seating chart is required. If you arrive late for class, you will be marked absent.</w:t>
      </w:r>
    </w:p>
    <w:p w:rsidR="007F46A4" w:rsidRDefault="007F46A4" w:rsidP="00EC7769">
      <w:pPr>
        <w:widowControl/>
        <w:tabs>
          <w:tab w:val="left" w:pos="0"/>
          <w:tab w:val="left" w:pos="990"/>
          <w:tab w:val="left" w:pos="1710"/>
          <w:tab w:val="left" w:pos="4950"/>
          <w:tab w:val="left" w:pos="6750"/>
          <w:tab w:val="left" w:pos="7470"/>
          <w:tab w:val="left" w:pos="8640"/>
        </w:tabs>
        <w:spacing w:line="230" w:lineRule="auto"/>
        <w:jc w:val="both"/>
        <w:rPr>
          <w:sz w:val="22"/>
          <w:szCs w:val="22"/>
        </w:rPr>
      </w:pPr>
    </w:p>
    <w:p w:rsidR="007F46A4" w:rsidRPr="002D1633" w:rsidRDefault="007F46A4" w:rsidP="00EC7769">
      <w:pPr>
        <w:widowControl/>
        <w:tabs>
          <w:tab w:val="left" w:pos="0"/>
          <w:tab w:val="left" w:pos="990"/>
          <w:tab w:val="left" w:pos="1710"/>
          <w:tab w:val="left" w:pos="4950"/>
          <w:tab w:val="left" w:pos="6750"/>
          <w:tab w:val="left" w:pos="7470"/>
          <w:tab w:val="left" w:pos="8640"/>
        </w:tabs>
        <w:spacing w:line="230" w:lineRule="auto"/>
        <w:jc w:val="both"/>
      </w:pPr>
      <w:r w:rsidRPr="002D1633">
        <w:rPr>
          <w:b/>
          <w:u w:val="single"/>
        </w:rPr>
        <w:t xml:space="preserve">The use of </w:t>
      </w:r>
      <w:r w:rsidR="008A4C06">
        <w:rPr>
          <w:b/>
          <w:u w:val="single"/>
        </w:rPr>
        <w:t xml:space="preserve">both </w:t>
      </w:r>
      <w:r w:rsidRPr="002D1633">
        <w:rPr>
          <w:b/>
          <w:u w:val="single"/>
        </w:rPr>
        <w:t xml:space="preserve">laptop computers and </w:t>
      </w:r>
      <w:proofErr w:type="spellStart"/>
      <w:r w:rsidRPr="002D1633">
        <w:rPr>
          <w:b/>
          <w:u w:val="single"/>
        </w:rPr>
        <w:t>cellphones</w:t>
      </w:r>
      <w:proofErr w:type="spellEnd"/>
      <w:r w:rsidRPr="002D1633">
        <w:rPr>
          <w:b/>
          <w:u w:val="single"/>
        </w:rPr>
        <w:t xml:space="preserve"> during class is strictly prohibited</w:t>
      </w:r>
      <w:r w:rsidRPr="002D1633">
        <w:rPr>
          <w:u w:val="single"/>
        </w:rPr>
        <w:t>.</w:t>
      </w:r>
      <w:r w:rsidRPr="002D1633">
        <w:t xml:space="preserve"> For an explanation of this policy, please see </w:t>
      </w:r>
      <w:hyperlink r:id="rId5" w:history="1">
        <w:r w:rsidRPr="002D1633">
          <w:rPr>
            <w:rStyle w:val="Hyperlink"/>
            <w:b/>
          </w:rPr>
          <w:t>here.</w:t>
        </w:r>
      </w:hyperlink>
    </w:p>
    <w:p w:rsidR="002F737E" w:rsidRPr="00B26142" w:rsidRDefault="002F737E">
      <w:pPr>
        <w:widowControl/>
        <w:tabs>
          <w:tab w:val="left" w:pos="0"/>
          <w:tab w:val="left" w:pos="990"/>
          <w:tab w:val="left" w:pos="1710"/>
          <w:tab w:val="left" w:pos="4950"/>
          <w:tab w:val="left" w:pos="6750"/>
          <w:tab w:val="left" w:pos="7470"/>
          <w:tab w:val="left" w:pos="8640"/>
        </w:tabs>
        <w:spacing w:line="230" w:lineRule="auto"/>
        <w:jc w:val="both"/>
        <w:rPr>
          <w:sz w:val="22"/>
          <w:szCs w:val="22"/>
        </w:rPr>
      </w:pPr>
    </w:p>
    <w:p w:rsidR="002F737E" w:rsidRPr="002D1633" w:rsidRDefault="002F737E">
      <w:pPr>
        <w:widowControl/>
        <w:tabs>
          <w:tab w:val="left" w:pos="0"/>
          <w:tab w:val="left" w:pos="990"/>
          <w:tab w:val="left" w:pos="1710"/>
          <w:tab w:val="left" w:pos="4950"/>
          <w:tab w:val="left" w:pos="6750"/>
          <w:tab w:val="left" w:pos="7470"/>
          <w:tab w:val="left" w:pos="8640"/>
        </w:tabs>
        <w:spacing w:line="230" w:lineRule="auto"/>
        <w:jc w:val="both"/>
      </w:pPr>
      <w:r w:rsidRPr="002D1633">
        <w:rPr>
          <w:b/>
          <w:bCs/>
        </w:rPr>
        <w:t>Your grade will be computed as follows:</w:t>
      </w:r>
      <w:r w:rsidRPr="002D1633">
        <w:t xml:space="preserve">  </w:t>
      </w:r>
    </w:p>
    <w:p w:rsidR="002F737E" w:rsidRPr="00B26142" w:rsidRDefault="002F737E">
      <w:pPr>
        <w:widowControl/>
        <w:tabs>
          <w:tab w:val="left" w:pos="0"/>
          <w:tab w:val="left" w:pos="990"/>
          <w:tab w:val="left" w:pos="1710"/>
          <w:tab w:val="left" w:pos="4950"/>
          <w:tab w:val="left" w:pos="6750"/>
          <w:tab w:val="left" w:pos="7470"/>
          <w:tab w:val="left" w:pos="8640"/>
        </w:tabs>
        <w:spacing w:line="230" w:lineRule="auto"/>
        <w:jc w:val="both"/>
        <w:rPr>
          <w:sz w:val="22"/>
          <w:szCs w:val="22"/>
        </w:rPr>
      </w:pPr>
    </w:p>
    <w:tbl>
      <w:tblPr>
        <w:tblW w:w="0" w:type="auto"/>
        <w:tblInd w:w="109" w:type="dxa"/>
        <w:tblLayout w:type="fixed"/>
        <w:tblCellMar>
          <w:left w:w="109" w:type="dxa"/>
          <w:right w:w="109" w:type="dxa"/>
        </w:tblCellMar>
        <w:tblLook w:val="0000"/>
      </w:tblPr>
      <w:tblGrid>
        <w:gridCol w:w="3510"/>
        <w:gridCol w:w="810"/>
        <w:gridCol w:w="4320"/>
      </w:tblGrid>
      <w:tr w:rsidR="002F737E" w:rsidRPr="00B26142" w:rsidTr="00F36B4D">
        <w:trPr>
          <w:trHeight w:val="390"/>
        </w:trPr>
        <w:tc>
          <w:tcPr>
            <w:tcW w:w="3510" w:type="dxa"/>
            <w:tcBorders>
              <w:top w:val="single" w:sz="6" w:space="0" w:color="000000"/>
              <w:left w:val="single" w:sz="6" w:space="0" w:color="000000"/>
              <w:bottom w:val="single" w:sz="6" w:space="0" w:color="FFFFFF"/>
              <w:right w:val="single" w:sz="6" w:space="0" w:color="FFFFFF"/>
            </w:tcBorders>
            <w:vAlign w:val="center"/>
          </w:tcPr>
          <w:p w:rsidR="002F737E" w:rsidRPr="00B26142" w:rsidRDefault="002F737E">
            <w:pPr>
              <w:spacing w:line="14" w:lineRule="exact"/>
            </w:pPr>
          </w:p>
          <w:p w:rsidR="002F737E" w:rsidRPr="00B26142" w:rsidRDefault="00FB09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sidRPr="00B26142">
              <w:rPr>
                <w:sz w:val="22"/>
                <w:szCs w:val="22"/>
              </w:rPr>
              <w:t>Classroom Participation</w:t>
            </w:r>
          </w:p>
        </w:tc>
        <w:tc>
          <w:tcPr>
            <w:tcW w:w="810" w:type="dxa"/>
            <w:tcBorders>
              <w:top w:val="single" w:sz="6" w:space="0" w:color="000000"/>
              <w:left w:val="single" w:sz="6" w:space="0" w:color="000000"/>
              <w:bottom w:val="single" w:sz="6" w:space="0" w:color="FFFFFF"/>
              <w:right w:val="single" w:sz="6" w:space="0" w:color="FFFFFF"/>
            </w:tcBorders>
            <w:vAlign w:val="center"/>
          </w:tcPr>
          <w:p w:rsidR="002F737E" w:rsidRPr="00B26142" w:rsidRDefault="002F737E">
            <w:pPr>
              <w:spacing w:line="14" w:lineRule="exact"/>
            </w:pPr>
          </w:p>
          <w:p w:rsidR="002F737E" w:rsidRPr="00B26142" w:rsidRDefault="00FB09B0" w:rsidP="00E304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Pr>
                <w:sz w:val="22"/>
                <w:szCs w:val="22"/>
              </w:rPr>
              <w:t>15</w:t>
            </w:r>
            <w:r w:rsidR="002F737E" w:rsidRPr="00B26142">
              <w:rPr>
                <w:sz w:val="22"/>
                <w:szCs w:val="22"/>
              </w:rPr>
              <w:t>%</w:t>
            </w:r>
          </w:p>
        </w:tc>
        <w:tc>
          <w:tcPr>
            <w:tcW w:w="4320" w:type="dxa"/>
            <w:tcBorders>
              <w:top w:val="single" w:sz="6" w:space="0" w:color="000000"/>
              <w:left w:val="single" w:sz="6" w:space="0" w:color="000000"/>
              <w:bottom w:val="single" w:sz="6" w:space="0" w:color="FFFFFF"/>
              <w:right w:val="single" w:sz="6" w:space="0" w:color="000000"/>
            </w:tcBorders>
            <w:vAlign w:val="center"/>
          </w:tcPr>
          <w:p w:rsidR="002F737E" w:rsidRPr="00B26142" w:rsidRDefault="002F737E">
            <w:pPr>
              <w:spacing w:line="14" w:lineRule="exact"/>
            </w:pPr>
          </w:p>
          <w:p w:rsidR="002F737E" w:rsidRPr="00B26142" w:rsidRDefault="00FB09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sidRPr="00B26142">
              <w:rPr>
                <w:b/>
                <w:bCs/>
                <w:sz w:val="22"/>
                <w:szCs w:val="22"/>
              </w:rPr>
              <w:t>Date or Date Due</w:t>
            </w:r>
          </w:p>
        </w:tc>
      </w:tr>
      <w:tr w:rsidR="002F737E" w:rsidRPr="00B26142" w:rsidTr="00F36B4D">
        <w:trPr>
          <w:trHeight w:val="390"/>
        </w:trPr>
        <w:tc>
          <w:tcPr>
            <w:tcW w:w="3510" w:type="dxa"/>
            <w:tcBorders>
              <w:top w:val="single" w:sz="6" w:space="0" w:color="000000"/>
              <w:left w:val="single" w:sz="6" w:space="0" w:color="000000"/>
              <w:bottom w:val="single" w:sz="6" w:space="0" w:color="FFFFFF"/>
              <w:right w:val="single" w:sz="6" w:space="0" w:color="FFFFFF"/>
            </w:tcBorders>
            <w:vAlign w:val="center"/>
          </w:tcPr>
          <w:p w:rsidR="002F737E" w:rsidRPr="00B26142" w:rsidRDefault="002F737E">
            <w:pPr>
              <w:spacing w:line="14" w:lineRule="exact"/>
            </w:pPr>
          </w:p>
          <w:p w:rsidR="002F737E" w:rsidRPr="00B26142" w:rsidRDefault="00FB09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sidRPr="00B26142">
              <w:rPr>
                <w:sz w:val="22"/>
                <w:szCs w:val="22"/>
              </w:rPr>
              <w:t>Constitution Test</w:t>
            </w:r>
          </w:p>
        </w:tc>
        <w:tc>
          <w:tcPr>
            <w:tcW w:w="810" w:type="dxa"/>
            <w:tcBorders>
              <w:top w:val="single" w:sz="6" w:space="0" w:color="000000"/>
              <w:left w:val="single" w:sz="6" w:space="0" w:color="000000"/>
              <w:bottom w:val="single" w:sz="6" w:space="0" w:color="FFFFFF"/>
              <w:right w:val="single" w:sz="6" w:space="0" w:color="FFFFFF"/>
            </w:tcBorders>
            <w:vAlign w:val="center"/>
          </w:tcPr>
          <w:p w:rsidR="002F737E" w:rsidRPr="00B26142" w:rsidRDefault="002F737E">
            <w:pPr>
              <w:spacing w:line="14" w:lineRule="exact"/>
            </w:pPr>
          </w:p>
          <w:p w:rsidR="002F737E" w:rsidRPr="00B26142" w:rsidRDefault="00FB09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sidRPr="00B26142">
              <w:rPr>
                <w:sz w:val="22"/>
                <w:szCs w:val="22"/>
              </w:rPr>
              <w:t>5%</w:t>
            </w:r>
          </w:p>
        </w:tc>
        <w:tc>
          <w:tcPr>
            <w:tcW w:w="4320" w:type="dxa"/>
            <w:tcBorders>
              <w:top w:val="single" w:sz="6" w:space="0" w:color="000000"/>
              <w:left w:val="single" w:sz="6" w:space="0" w:color="000000"/>
              <w:bottom w:val="single" w:sz="6" w:space="0" w:color="FFFFFF"/>
              <w:right w:val="single" w:sz="6" w:space="0" w:color="000000"/>
            </w:tcBorders>
            <w:vAlign w:val="center"/>
          </w:tcPr>
          <w:p w:rsidR="002F737E" w:rsidRPr="00B26142" w:rsidRDefault="002F737E">
            <w:pPr>
              <w:spacing w:line="14" w:lineRule="exact"/>
            </w:pPr>
          </w:p>
          <w:p w:rsidR="002F737E" w:rsidRPr="00B26142" w:rsidRDefault="00FB09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sidRPr="00B26142">
              <w:rPr>
                <w:sz w:val="22"/>
                <w:szCs w:val="22"/>
              </w:rPr>
              <w:t xml:space="preserve">September </w:t>
            </w:r>
            <w:r w:rsidR="00775CFA">
              <w:rPr>
                <w:sz w:val="22"/>
                <w:szCs w:val="22"/>
              </w:rPr>
              <w:t>1</w:t>
            </w:r>
            <w:r w:rsidR="00487171">
              <w:rPr>
                <w:sz w:val="22"/>
                <w:szCs w:val="22"/>
              </w:rPr>
              <w:t>5</w:t>
            </w:r>
          </w:p>
        </w:tc>
      </w:tr>
      <w:tr w:rsidR="002F737E" w:rsidRPr="00B26142" w:rsidTr="00F36B4D">
        <w:trPr>
          <w:trHeight w:val="390"/>
        </w:trPr>
        <w:tc>
          <w:tcPr>
            <w:tcW w:w="3510" w:type="dxa"/>
            <w:tcBorders>
              <w:top w:val="single" w:sz="6" w:space="0" w:color="000000"/>
              <w:left w:val="single" w:sz="6" w:space="0" w:color="000000"/>
              <w:bottom w:val="single" w:sz="6" w:space="0" w:color="FFFFFF"/>
              <w:right w:val="single" w:sz="6" w:space="0" w:color="FFFFFF"/>
            </w:tcBorders>
            <w:vAlign w:val="center"/>
          </w:tcPr>
          <w:p w:rsidR="002F737E" w:rsidRPr="00B26142" w:rsidRDefault="002F737E">
            <w:pPr>
              <w:spacing w:line="14" w:lineRule="exact"/>
            </w:pPr>
            <w:bookmarkStart w:id="0" w:name="_Hlk178416105"/>
          </w:p>
          <w:p w:rsidR="002F737E" w:rsidRPr="00B26142" w:rsidRDefault="00FB09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sidRPr="00B26142">
              <w:rPr>
                <w:sz w:val="22"/>
                <w:szCs w:val="22"/>
              </w:rPr>
              <w:t>Memorandum 1</w:t>
            </w:r>
          </w:p>
        </w:tc>
        <w:tc>
          <w:tcPr>
            <w:tcW w:w="810" w:type="dxa"/>
            <w:tcBorders>
              <w:top w:val="single" w:sz="6" w:space="0" w:color="000000"/>
              <w:left w:val="single" w:sz="6" w:space="0" w:color="000000"/>
              <w:bottom w:val="single" w:sz="6" w:space="0" w:color="FFFFFF"/>
              <w:right w:val="single" w:sz="6" w:space="0" w:color="FFFFFF"/>
            </w:tcBorders>
            <w:vAlign w:val="center"/>
          </w:tcPr>
          <w:p w:rsidR="002F737E" w:rsidRPr="00B26142" w:rsidRDefault="002F737E">
            <w:pPr>
              <w:spacing w:line="14" w:lineRule="exact"/>
            </w:pPr>
          </w:p>
          <w:p w:rsidR="002F737E" w:rsidRPr="00B26142" w:rsidRDefault="00FB09B0" w:rsidP="00E3045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Pr>
                <w:sz w:val="22"/>
                <w:szCs w:val="22"/>
              </w:rPr>
              <w:t>15</w:t>
            </w:r>
            <w:r w:rsidR="002F737E" w:rsidRPr="00B26142">
              <w:rPr>
                <w:sz w:val="22"/>
                <w:szCs w:val="22"/>
              </w:rPr>
              <w:t>%</w:t>
            </w:r>
          </w:p>
        </w:tc>
        <w:tc>
          <w:tcPr>
            <w:tcW w:w="4320" w:type="dxa"/>
            <w:tcBorders>
              <w:top w:val="single" w:sz="6" w:space="0" w:color="000000"/>
              <w:left w:val="single" w:sz="6" w:space="0" w:color="000000"/>
              <w:bottom w:val="single" w:sz="6" w:space="0" w:color="FFFFFF"/>
              <w:right w:val="single" w:sz="6" w:space="0" w:color="000000"/>
            </w:tcBorders>
            <w:vAlign w:val="center"/>
          </w:tcPr>
          <w:p w:rsidR="002F737E" w:rsidRPr="00B26142" w:rsidRDefault="002F737E">
            <w:pPr>
              <w:spacing w:line="14" w:lineRule="exact"/>
            </w:pPr>
          </w:p>
          <w:p w:rsidR="002F737E" w:rsidRPr="00B26142" w:rsidRDefault="00FB09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sidRPr="00B26142">
              <w:rPr>
                <w:i/>
                <w:iCs/>
                <w:sz w:val="22"/>
                <w:szCs w:val="22"/>
              </w:rPr>
              <w:t>Must be received by</w:t>
            </w:r>
            <w:r w:rsidR="002F737E" w:rsidRPr="00B26142">
              <w:rPr>
                <w:sz w:val="22"/>
                <w:szCs w:val="22"/>
              </w:rPr>
              <w:t xml:space="preserve"> October </w:t>
            </w:r>
            <w:r w:rsidR="0005509B">
              <w:rPr>
                <w:sz w:val="22"/>
                <w:szCs w:val="22"/>
              </w:rPr>
              <w:t>2</w:t>
            </w:r>
            <w:r w:rsidR="00487171">
              <w:rPr>
                <w:sz w:val="22"/>
                <w:szCs w:val="22"/>
              </w:rPr>
              <w:t>7</w:t>
            </w:r>
          </w:p>
        </w:tc>
      </w:tr>
      <w:tr w:rsidR="002F737E" w:rsidRPr="00B26142" w:rsidTr="00F36B4D">
        <w:trPr>
          <w:trHeight w:val="390"/>
        </w:trPr>
        <w:tc>
          <w:tcPr>
            <w:tcW w:w="3510" w:type="dxa"/>
            <w:tcBorders>
              <w:top w:val="single" w:sz="6" w:space="0" w:color="000000"/>
              <w:left w:val="single" w:sz="6" w:space="0" w:color="000000"/>
              <w:bottom w:val="single" w:sz="6" w:space="0" w:color="FFFFFF"/>
              <w:right w:val="single" w:sz="6" w:space="0" w:color="FFFFFF"/>
            </w:tcBorders>
            <w:vAlign w:val="center"/>
          </w:tcPr>
          <w:p w:rsidR="002F737E" w:rsidRPr="00B26142" w:rsidRDefault="002F737E" w:rsidP="009E394A">
            <w:pPr>
              <w:spacing w:line="14" w:lineRule="exact"/>
            </w:pPr>
          </w:p>
          <w:p w:rsidR="002F737E" w:rsidRPr="00B26142" w:rsidRDefault="00FB09B0" w:rsidP="009E394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sidRPr="00B26142">
              <w:rPr>
                <w:sz w:val="22"/>
                <w:szCs w:val="22"/>
              </w:rPr>
              <w:t>Memorandum 2</w:t>
            </w:r>
          </w:p>
        </w:tc>
        <w:tc>
          <w:tcPr>
            <w:tcW w:w="810" w:type="dxa"/>
            <w:tcBorders>
              <w:top w:val="single" w:sz="6" w:space="0" w:color="000000"/>
              <w:left w:val="single" w:sz="6" w:space="0" w:color="000000"/>
              <w:bottom w:val="single" w:sz="6" w:space="0" w:color="FFFFFF"/>
              <w:right w:val="single" w:sz="6" w:space="0" w:color="FFFFFF"/>
            </w:tcBorders>
            <w:vAlign w:val="center"/>
          </w:tcPr>
          <w:p w:rsidR="002F737E" w:rsidRPr="00B26142" w:rsidRDefault="002F737E" w:rsidP="009E394A">
            <w:pPr>
              <w:spacing w:line="14" w:lineRule="exact"/>
            </w:pPr>
          </w:p>
          <w:p w:rsidR="002F737E" w:rsidRPr="00B26142" w:rsidRDefault="00FB09B0" w:rsidP="009E394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Pr>
                <w:sz w:val="22"/>
                <w:szCs w:val="22"/>
              </w:rPr>
              <w:t>15</w:t>
            </w:r>
            <w:r w:rsidR="002F737E" w:rsidRPr="00B26142">
              <w:rPr>
                <w:sz w:val="22"/>
                <w:szCs w:val="22"/>
              </w:rPr>
              <w:t>%</w:t>
            </w:r>
          </w:p>
        </w:tc>
        <w:tc>
          <w:tcPr>
            <w:tcW w:w="4320" w:type="dxa"/>
            <w:tcBorders>
              <w:top w:val="single" w:sz="6" w:space="0" w:color="000000"/>
              <w:left w:val="single" w:sz="6" w:space="0" w:color="000000"/>
              <w:bottom w:val="single" w:sz="6" w:space="0" w:color="FFFFFF"/>
              <w:right w:val="single" w:sz="6" w:space="0" w:color="000000"/>
            </w:tcBorders>
            <w:vAlign w:val="center"/>
          </w:tcPr>
          <w:p w:rsidR="002F737E" w:rsidRPr="00B26142" w:rsidRDefault="002F737E" w:rsidP="009E394A">
            <w:pPr>
              <w:spacing w:line="14" w:lineRule="exact"/>
            </w:pPr>
          </w:p>
          <w:p w:rsidR="002F737E" w:rsidRPr="00B26142" w:rsidRDefault="00FB09B0" w:rsidP="004871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sidRPr="00B26142">
              <w:rPr>
                <w:i/>
                <w:iCs/>
                <w:sz w:val="22"/>
                <w:szCs w:val="22"/>
              </w:rPr>
              <w:t>Must be received by</w:t>
            </w:r>
            <w:r w:rsidR="002F737E">
              <w:rPr>
                <w:sz w:val="22"/>
                <w:szCs w:val="22"/>
              </w:rPr>
              <w:t xml:space="preserve"> November </w:t>
            </w:r>
            <w:r w:rsidR="00A02DB8">
              <w:rPr>
                <w:sz w:val="22"/>
                <w:szCs w:val="22"/>
              </w:rPr>
              <w:t>2</w:t>
            </w:r>
            <w:r w:rsidR="00487171">
              <w:rPr>
                <w:sz w:val="22"/>
                <w:szCs w:val="22"/>
              </w:rPr>
              <w:t>2</w:t>
            </w:r>
          </w:p>
        </w:tc>
      </w:tr>
      <w:tr w:rsidR="002F737E" w:rsidRPr="00B26142" w:rsidTr="00F36B4D">
        <w:trPr>
          <w:trHeight w:val="390"/>
        </w:trPr>
        <w:tc>
          <w:tcPr>
            <w:tcW w:w="3510" w:type="dxa"/>
            <w:tcBorders>
              <w:top w:val="single" w:sz="6" w:space="0" w:color="000000"/>
              <w:left w:val="single" w:sz="6" w:space="0" w:color="000000"/>
              <w:bottom w:val="single" w:sz="6" w:space="0" w:color="FFFFFF"/>
              <w:right w:val="single" w:sz="6" w:space="0" w:color="FFFFFF"/>
            </w:tcBorders>
            <w:vAlign w:val="center"/>
          </w:tcPr>
          <w:p w:rsidR="002F737E" w:rsidRPr="00B26142" w:rsidRDefault="002F737E">
            <w:pPr>
              <w:spacing w:line="14" w:lineRule="exact"/>
            </w:pPr>
          </w:p>
          <w:p w:rsidR="002F737E" w:rsidRPr="00B26142" w:rsidRDefault="00FB09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sidRPr="00B26142">
              <w:rPr>
                <w:sz w:val="22"/>
                <w:szCs w:val="22"/>
              </w:rPr>
              <w:t>Memorandum 3</w:t>
            </w:r>
          </w:p>
        </w:tc>
        <w:tc>
          <w:tcPr>
            <w:tcW w:w="810" w:type="dxa"/>
            <w:tcBorders>
              <w:top w:val="single" w:sz="6" w:space="0" w:color="000000"/>
              <w:left w:val="single" w:sz="6" w:space="0" w:color="000000"/>
              <w:bottom w:val="single" w:sz="6" w:space="0" w:color="FFFFFF"/>
              <w:right w:val="single" w:sz="6" w:space="0" w:color="FFFFFF"/>
            </w:tcBorders>
            <w:vAlign w:val="center"/>
          </w:tcPr>
          <w:p w:rsidR="002F737E" w:rsidRPr="00B26142" w:rsidRDefault="002F737E">
            <w:pPr>
              <w:spacing w:line="14" w:lineRule="exact"/>
            </w:pPr>
          </w:p>
          <w:p w:rsidR="002F737E" w:rsidRPr="00B26142" w:rsidRDefault="00FB09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Pr>
                <w:sz w:val="22"/>
                <w:szCs w:val="22"/>
              </w:rPr>
              <w:t>15</w:t>
            </w:r>
            <w:r w:rsidR="002F737E" w:rsidRPr="00B26142">
              <w:rPr>
                <w:sz w:val="22"/>
                <w:szCs w:val="22"/>
              </w:rPr>
              <w:t>%</w:t>
            </w:r>
          </w:p>
        </w:tc>
        <w:tc>
          <w:tcPr>
            <w:tcW w:w="4320" w:type="dxa"/>
            <w:tcBorders>
              <w:top w:val="single" w:sz="6" w:space="0" w:color="000000"/>
              <w:left w:val="single" w:sz="6" w:space="0" w:color="000000"/>
              <w:bottom w:val="single" w:sz="6" w:space="0" w:color="FFFFFF"/>
              <w:right w:val="single" w:sz="6" w:space="0" w:color="000000"/>
            </w:tcBorders>
            <w:vAlign w:val="center"/>
          </w:tcPr>
          <w:p w:rsidR="002F737E" w:rsidRPr="00B26142" w:rsidRDefault="002F737E">
            <w:pPr>
              <w:spacing w:line="14" w:lineRule="exact"/>
            </w:pPr>
          </w:p>
          <w:p w:rsidR="002F737E" w:rsidRPr="00B26142" w:rsidRDefault="00FB09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sidRPr="00B26142">
              <w:rPr>
                <w:i/>
                <w:iCs/>
                <w:sz w:val="22"/>
                <w:szCs w:val="22"/>
              </w:rPr>
              <w:t>Must be received by</w:t>
            </w:r>
            <w:r w:rsidR="002F737E" w:rsidRPr="00B26142">
              <w:rPr>
                <w:sz w:val="22"/>
                <w:szCs w:val="22"/>
              </w:rPr>
              <w:t xml:space="preserve"> December </w:t>
            </w:r>
            <w:r w:rsidR="00487171">
              <w:rPr>
                <w:sz w:val="22"/>
                <w:szCs w:val="22"/>
              </w:rPr>
              <w:t>8</w:t>
            </w:r>
          </w:p>
        </w:tc>
      </w:tr>
      <w:bookmarkEnd w:id="0"/>
      <w:tr w:rsidR="002F737E" w:rsidRPr="00B26142" w:rsidTr="00F36B4D">
        <w:trPr>
          <w:trHeight w:val="390"/>
        </w:trPr>
        <w:tc>
          <w:tcPr>
            <w:tcW w:w="3510" w:type="dxa"/>
            <w:tcBorders>
              <w:top w:val="single" w:sz="6" w:space="0" w:color="000000"/>
              <w:left w:val="single" w:sz="6" w:space="0" w:color="000000"/>
              <w:bottom w:val="single" w:sz="6" w:space="0" w:color="FFFFFF"/>
              <w:right w:val="single" w:sz="6" w:space="0" w:color="FFFFFF"/>
            </w:tcBorders>
            <w:vAlign w:val="center"/>
          </w:tcPr>
          <w:p w:rsidR="002F737E" w:rsidRPr="00B26142" w:rsidRDefault="002F737E">
            <w:pPr>
              <w:spacing w:line="14" w:lineRule="exact"/>
            </w:pPr>
          </w:p>
          <w:p w:rsidR="002F737E" w:rsidRPr="00B26142" w:rsidRDefault="00FB09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sidRPr="00B26142">
              <w:rPr>
                <w:sz w:val="22"/>
                <w:szCs w:val="22"/>
              </w:rPr>
              <w:t>Midterm</w:t>
            </w:r>
          </w:p>
        </w:tc>
        <w:tc>
          <w:tcPr>
            <w:tcW w:w="810" w:type="dxa"/>
            <w:tcBorders>
              <w:top w:val="single" w:sz="6" w:space="0" w:color="000000"/>
              <w:left w:val="single" w:sz="6" w:space="0" w:color="000000"/>
              <w:bottom w:val="single" w:sz="6" w:space="0" w:color="FFFFFF"/>
              <w:right w:val="single" w:sz="6" w:space="0" w:color="FFFFFF"/>
            </w:tcBorders>
            <w:vAlign w:val="center"/>
          </w:tcPr>
          <w:p w:rsidR="002F737E" w:rsidRPr="00B26142" w:rsidRDefault="002F737E">
            <w:pPr>
              <w:spacing w:line="14" w:lineRule="exact"/>
            </w:pPr>
          </w:p>
          <w:p w:rsidR="002F737E" w:rsidRPr="00B26142" w:rsidRDefault="00FB09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sidRPr="00B26142">
              <w:rPr>
                <w:sz w:val="22"/>
                <w:szCs w:val="22"/>
              </w:rPr>
              <w:t>15%</w:t>
            </w:r>
          </w:p>
        </w:tc>
        <w:tc>
          <w:tcPr>
            <w:tcW w:w="4320" w:type="dxa"/>
            <w:tcBorders>
              <w:top w:val="single" w:sz="6" w:space="0" w:color="000000"/>
              <w:left w:val="single" w:sz="6" w:space="0" w:color="000000"/>
              <w:bottom w:val="single" w:sz="6" w:space="0" w:color="FFFFFF"/>
              <w:right w:val="single" w:sz="6" w:space="0" w:color="000000"/>
            </w:tcBorders>
            <w:vAlign w:val="center"/>
          </w:tcPr>
          <w:p w:rsidR="002F737E" w:rsidRPr="00B26142" w:rsidRDefault="002F737E">
            <w:pPr>
              <w:spacing w:line="14" w:lineRule="exact"/>
            </w:pPr>
          </w:p>
          <w:p w:rsidR="002F737E" w:rsidRPr="00B26142" w:rsidRDefault="00FB09B0" w:rsidP="004871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Pr>
                <w:sz w:val="22"/>
                <w:szCs w:val="22"/>
              </w:rPr>
              <w:t xml:space="preserve">October </w:t>
            </w:r>
            <w:r w:rsidR="00A02DB8">
              <w:rPr>
                <w:sz w:val="22"/>
                <w:szCs w:val="22"/>
              </w:rPr>
              <w:t>2</w:t>
            </w:r>
            <w:r w:rsidR="00487171">
              <w:rPr>
                <w:sz w:val="22"/>
                <w:szCs w:val="22"/>
              </w:rPr>
              <w:t>0</w:t>
            </w:r>
          </w:p>
        </w:tc>
      </w:tr>
      <w:tr w:rsidR="002F737E" w:rsidRPr="00B26142" w:rsidTr="00F36B4D">
        <w:trPr>
          <w:trHeight w:val="390"/>
        </w:trPr>
        <w:tc>
          <w:tcPr>
            <w:tcW w:w="3510" w:type="dxa"/>
            <w:tcBorders>
              <w:top w:val="single" w:sz="6" w:space="0" w:color="000000"/>
              <w:left w:val="single" w:sz="6" w:space="0" w:color="000000"/>
              <w:bottom w:val="single" w:sz="6" w:space="0" w:color="000000"/>
              <w:right w:val="single" w:sz="6" w:space="0" w:color="FFFFFF"/>
            </w:tcBorders>
            <w:vAlign w:val="center"/>
          </w:tcPr>
          <w:p w:rsidR="002F737E" w:rsidRPr="00B26142" w:rsidRDefault="002F737E">
            <w:pPr>
              <w:spacing w:line="14" w:lineRule="exact"/>
            </w:pPr>
          </w:p>
          <w:p w:rsidR="002F737E" w:rsidRPr="00B26142" w:rsidRDefault="00FB09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4"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sidRPr="00B26142">
              <w:rPr>
                <w:sz w:val="22"/>
                <w:szCs w:val="22"/>
              </w:rPr>
              <w:t>Final Exam</w:t>
            </w:r>
          </w:p>
        </w:tc>
        <w:tc>
          <w:tcPr>
            <w:tcW w:w="810" w:type="dxa"/>
            <w:tcBorders>
              <w:top w:val="single" w:sz="6" w:space="0" w:color="000000"/>
              <w:left w:val="single" w:sz="6" w:space="0" w:color="000000"/>
              <w:bottom w:val="single" w:sz="6" w:space="0" w:color="000000"/>
              <w:right w:val="single" w:sz="6" w:space="0" w:color="FFFFFF"/>
            </w:tcBorders>
            <w:vAlign w:val="center"/>
          </w:tcPr>
          <w:p w:rsidR="002F737E" w:rsidRPr="00B26142" w:rsidRDefault="002F737E">
            <w:pPr>
              <w:spacing w:line="14" w:lineRule="exact"/>
            </w:pPr>
          </w:p>
          <w:p w:rsidR="002F737E" w:rsidRPr="00B26142" w:rsidRDefault="00FB09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4" w:line="230" w:lineRule="auto"/>
              <w:jc w:val="both"/>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rPr>
                <w:sz w:val="22"/>
                <w:szCs w:val="22"/>
              </w:rPr>
              <w:t>20</w:t>
            </w:r>
            <w:r w:rsidR="002F737E" w:rsidRPr="00B26142">
              <w:rPr>
                <w:sz w:val="22"/>
                <w:szCs w:val="22"/>
              </w:rPr>
              <w:t>%</w:t>
            </w:r>
          </w:p>
        </w:tc>
        <w:tc>
          <w:tcPr>
            <w:tcW w:w="4320" w:type="dxa"/>
            <w:tcBorders>
              <w:top w:val="single" w:sz="6" w:space="0" w:color="000000"/>
              <w:left w:val="single" w:sz="6" w:space="0" w:color="000000"/>
              <w:bottom w:val="single" w:sz="6" w:space="0" w:color="000000"/>
              <w:right w:val="single" w:sz="6" w:space="0" w:color="000000"/>
            </w:tcBorders>
            <w:vAlign w:val="center"/>
          </w:tcPr>
          <w:p w:rsidR="002F737E" w:rsidRPr="00B26142" w:rsidRDefault="002F737E">
            <w:pPr>
              <w:spacing w:line="14" w:lineRule="exact"/>
            </w:pPr>
          </w:p>
          <w:p w:rsidR="002F737E" w:rsidRPr="00A75B76" w:rsidRDefault="00FB09B0" w:rsidP="004871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4" w:line="230" w:lineRule="auto"/>
              <w:jc w:val="both"/>
              <w:rPr>
                <w:color w:val="000000"/>
              </w:rPr>
            </w:pPr>
            <w:r w:rsidRPr="00B26142">
              <w:rPr>
                <w:sz w:val="22"/>
                <w:szCs w:val="22"/>
              </w:rPr>
              <w:fldChar w:fldCharType="begin"/>
            </w:r>
            <w:r w:rsidR="002F737E" w:rsidRPr="00B26142">
              <w:rPr>
                <w:sz w:val="22"/>
                <w:szCs w:val="22"/>
              </w:rPr>
              <w:instrText>ADVANCE \d4</w:instrText>
            </w:r>
            <w:r w:rsidRPr="00B26142">
              <w:rPr>
                <w:sz w:val="22"/>
                <w:szCs w:val="22"/>
              </w:rPr>
              <w:fldChar w:fldCharType="end"/>
            </w:r>
            <w:r w:rsidR="002F737E">
              <w:t xml:space="preserve"> </w:t>
            </w:r>
            <w:r w:rsidR="00487171">
              <w:t xml:space="preserve">Wed. </w:t>
            </w:r>
            <w:r w:rsidR="00C92883" w:rsidRPr="00C92883">
              <w:rPr>
                <w:bCs/>
                <w:sz w:val="22"/>
                <w:szCs w:val="22"/>
              </w:rPr>
              <w:t>Dec. 14</w:t>
            </w:r>
            <w:r w:rsidR="00487171">
              <w:rPr>
                <w:bCs/>
                <w:sz w:val="22"/>
                <w:szCs w:val="22"/>
              </w:rPr>
              <w:t xml:space="preserve">: </w:t>
            </w:r>
            <w:r w:rsidR="00C92883" w:rsidRPr="00C92883">
              <w:rPr>
                <w:bCs/>
                <w:sz w:val="22"/>
                <w:szCs w:val="22"/>
              </w:rPr>
              <w:t>8:30 – 10:00 am</w:t>
            </w:r>
          </w:p>
        </w:tc>
      </w:tr>
    </w:tbl>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2"/>
          <w:szCs w:val="22"/>
        </w:rPr>
      </w:pPr>
      <w:r w:rsidRPr="00B26142">
        <w:rPr>
          <w:sz w:val="22"/>
          <w:szCs w:val="22"/>
        </w:rPr>
        <w:t> </w:t>
      </w:r>
    </w:p>
    <w:p w:rsidR="002F737E" w:rsidRPr="00B26142" w:rsidRDefault="002F737E" w:rsidP="00487171">
      <w:pPr>
        <w:tabs>
          <w:tab w:val="left" w:pos="990"/>
          <w:tab w:val="left" w:pos="1710"/>
          <w:tab w:val="left" w:pos="4950"/>
          <w:tab w:val="left" w:pos="6750"/>
          <w:tab w:val="left" w:pos="747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line="230" w:lineRule="auto"/>
        <w:jc w:val="both"/>
        <w:rPr>
          <w:sz w:val="22"/>
          <w:szCs w:val="22"/>
        </w:rPr>
      </w:pPr>
      <w:r w:rsidRPr="00B26142">
        <w:rPr>
          <w:b/>
          <w:bCs/>
          <w:sz w:val="22"/>
          <w:szCs w:val="22"/>
        </w:rPr>
        <w:t>Required Materials</w:t>
      </w:r>
      <w:r w:rsidRPr="00B26142">
        <w:rPr>
          <w:sz w:val="22"/>
          <w:szCs w:val="22"/>
        </w:rPr>
        <w:t xml:space="preserve">: </w:t>
      </w:r>
      <w:r w:rsidR="00487171" w:rsidRPr="0098155F">
        <w:rPr>
          <w:sz w:val="22"/>
          <w:szCs w:val="22"/>
        </w:rPr>
        <w:t>There is a single required book for this course:</w:t>
      </w:r>
      <w:r w:rsidR="00487171" w:rsidRPr="0098155F">
        <w:rPr>
          <w:b/>
          <w:sz w:val="22"/>
          <w:szCs w:val="22"/>
        </w:rPr>
        <w:t xml:space="preserve"> </w:t>
      </w:r>
      <w:r w:rsidR="00487171" w:rsidRPr="0098155F">
        <w:rPr>
          <w:sz w:val="22"/>
          <w:szCs w:val="22"/>
        </w:rPr>
        <w:t xml:space="preserve">Lee Epstein and Thomas G. Walker, </w:t>
      </w:r>
      <w:r w:rsidR="00487171" w:rsidRPr="00603F87">
        <w:rPr>
          <w:i/>
          <w:sz w:val="22"/>
          <w:szCs w:val="22"/>
        </w:rPr>
        <w:t>Constitutional La</w:t>
      </w:r>
      <w:r w:rsidR="00487171">
        <w:rPr>
          <w:i/>
          <w:sz w:val="22"/>
          <w:szCs w:val="22"/>
        </w:rPr>
        <w:t xml:space="preserve">w for a Changing America: Vol. </w:t>
      </w:r>
      <w:proofErr w:type="gramStart"/>
      <w:r w:rsidR="00487171" w:rsidRPr="00603F87">
        <w:rPr>
          <w:i/>
          <w:sz w:val="22"/>
          <w:szCs w:val="22"/>
        </w:rPr>
        <w:t>I, Institutional Powers and Constraints</w:t>
      </w:r>
      <w:r w:rsidR="00487171" w:rsidRPr="0098155F">
        <w:rPr>
          <w:sz w:val="22"/>
          <w:szCs w:val="22"/>
        </w:rPr>
        <w:t xml:space="preserve"> </w:t>
      </w:r>
      <w:r w:rsidR="00487171">
        <w:rPr>
          <w:sz w:val="22"/>
          <w:szCs w:val="22"/>
        </w:rPr>
        <w:t>(7th Ed)</w:t>
      </w:r>
      <w:r w:rsidR="00487171" w:rsidRPr="0098155F">
        <w:rPr>
          <w:sz w:val="22"/>
          <w:szCs w:val="22"/>
        </w:rPr>
        <w:t xml:space="preserve">, </w:t>
      </w:r>
      <w:proofErr w:type="spellStart"/>
      <w:r w:rsidR="00487171" w:rsidRPr="0098155F">
        <w:rPr>
          <w:sz w:val="22"/>
          <w:szCs w:val="22"/>
        </w:rPr>
        <w:t>Softcover</w:t>
      </w:r>
      <w:proofErr w:type="spellEnd"/>
      <w:r w:rsidR="00487171" w:rsidRPr="0098155F">
        <w:rPr>
          <w:sz w:val="22"/>
          <w:szCs w:val="22"/>
        </w:rPr>
        <w:t>, CQ Press, 2010.</w:t>
      </w:r>
      <w:proofErr w:type="gramEnd"/>
      <w:r w:rsidR="00487171" w:rsidRPr="0098155F">
        <w:rPr>
          <w:sz w:val="22"/>
          <w:szCs w:val="22"/>
        </w:rPr>
        <w:t xml:space="preserve"> ISBN: 978-1-60426-962-8</w:t>
      </w:r>
      <w:r w:rsidR="00487171">
        <w:rPr>
          <w:sz w:val="22"/>
          <w:szCs w:val="22"/>
        </w:rPr>
        <w:t>. Please make sure that you purchase the b</w:t>
      </w:r>
      <w:r w:rsidR="00487171" w:rsidRPr="0098155F">
        <w:rPr>
          <w:sz w:val="22"/>
          <w:szCs w:val="22"/>
        </w:rPr>
        <w:t xml:space="preserve">ook </w:t>
      </w:r>
      <w:r w:rsidR="00487171">
        <w:rPr>
          <w:sz w:val="22"/>
          <w:szCs w:val="22"/>
        </w:rPr>
        <w:t>with the</w:t>
      </w:r>
      <w:r w:rsidR="00487171" w:rsidRPr="0098155F">
        <w:rPr>
          <w:sz w:val="22"/>
          <w:szCs w:val="22"/>
        </w:rPr>
        <w:t xml:space="preserve"> online case archive</w:t>
      </w:r>
      <w:r w:rsidR="00487171">
        <w:rPr>
          <w:sz w:val="22"/>
          <w:szCs w:val="22"/>
        </w:rPr>
        <w:t xml:space="preserve"> and in the current edition</w:t>
      </w:r>
      <w:r w:rsidR="00487171" w:rsidRPr="0098155F">
        <w:rPr>
          <w:sz w:val="22"/>
          <w:szCs w:val="22"/>
        </w:rPr>
        <w:t>.</w:t>
      </w:r>
      <w:r w:rsidR="00487171">
        <w:rPr>
          <w:sz w:val="22"/>
          <w:szCs w:val="22"/>
        </w:rPr>
        <w:t xml:space="preserve"> If you do not purchase it with the online case archive, you may have to pay for the online case archive separately. This book may be purchased at the University Bookstore. </w:t>
      </w:r>
      <w:r>
        <w:rPr>
          <w:b/>
          <w:bCs/>
          <w:sz w:val="22"/>
          <w:szCs w:val="22"/>
        </w:rPr>
        <w:t xml:space="preserve">Please bring the casebook </w:t>
      </w:r>
      <w:r w:rsidRPr="00B26142">
        <w:rPr>
          <w:b/>
          <w:bCs/>
          <w:sz w:val="22"/>
          <w:szCs w:val="22"/>
        </w:rPr>
        <w:t xml:space="preserve">and </w:t>
      </w:r>
      <w:r>
        <w:rPr>
          <w:b/>
          <w:bCs/>
          <w:sz w:val="22"/>
          <w:szCs w:val="22"/>
        </w:rPr>
        <w:t>any relevant web cases</w:t>
      </w:r>
      <w:r w:rsidRPr="00B26142">
        <w:rPr>
          <w:b/>
          <w:bCs/>
          <w:sz w:val="22"/>
          <w:szCs w:val="22"/>
        </w:rPr>
        <w:t xml:space="preserve"> to e</w:t>
      </w:r>
      <w:r>
        <w:rPr>
          <w:b/>
          <w:bCs/>
          <w:sz w:val="22"/>
          <w:szCs w:val="22"/>
        </w:rPr>
        <w:t xml:space="preserve">ach </w:t>
      </w:r>
      <w:r w:rsidRPr="00B26142">
        <w:rPr>
          <w:b/>
          <w:bCs/>
          <w:sz w:val="22"/>
          <w:szCs w:val="22"/>
        </w:rPr>
        <w:t>class.</w:t>
      </w:r>
      <w:r w:rsidRPr="00B26142">
        <w:rPr>
          <w:sz w:val="22"/>
          <w:szCs w:val="22"/>
        </w:rPr>
        <w:t xml:space="preserve"> I will</w:t>
      </w:r>
      <w:r>
        <w:rPr>
          <w:sz w:val="22"/>
          <w:szCs w:val="22"/>
        </w:rPr>
        <w:t xml:space="preserve"> also </w:t>
      </w:r>
      <w:r w:rsidRPr="00B26142">
        <w:rPr>
          <w:sz w:val="22"/>
          <w:szCs w:val="22"/>
        </w:rPr>
        <w:t xml:space="preserve">regularly </w:t>
      </w:r>
      <w:r>
        <w:rPr>
          <w:sz w:val="22"/>
          <w:szCs w:val="22"/>
        </w:rPr>
        <w:t xml:space="preserve">post study guides and other </w:t>
      </w:r>
      <w:r w:rsidRPr="00B26142">
        <w:rPr>
          <w:sz w:val="22"/>
          <w:szCs w:val="22"/>
        </w:rPr>
        <w:t xml:space="preserve">supplementary materials on </w:t>
      </w:r>
      <w:r>
        <w:rPr>
          <w:sz w:val="22"/>
          <w:szCs w:val="22"/>
        </w:rPr>
        <w:t xml:space="preserve">a </w:t>
      </w:r>
      <w:hyperlink r:id="rId6" w:history="1">
        <w:r w:rsidRPr="00040533">
          <w:rPr>
            <w:rStyle w:val="Hyperlink"/>
            <w:sz w:val="22"/>
            <w:szCs w:val="22"/>
          </w:rPr>
          <w:t>resource page</w:t>
        </w:r>
      </w:hyperlink>
      <w:r>
        <w:rPr>
          <w:sz w:val="22"/>
          <w:szCs w:val="22"/>
        </w:rPr>
        <w:t xml:space="preserve"> within my own website (henceforth </w:t>
      </w:r>
      <w:r w:rsidRPr="000E5DE0">
        <w:rPr>
          <w:b/>
          <w:sz w:val="22"/>
          <w:szCs w:val="22"/>
        </w:rPr>
        <w:t>Web</w:t>
      </w:r>
      <w:r>
        <w:rPr>
          <w:sz w:val="22"/>
          <w:szCs w:val="22"/>
        </w:rPr>
        <w:t>); p</w:t>
      </w:r>
      <w:r w:rsidRPr="00B26142">
        <w:rPr>
          <w:sz w:val="22"/>
          <w:szCs w:val="22"/>
        </w:rPr>
        <w:t xml:space="preserve">lease </w:t>
      </w:r>
      <w:r>
        <w:rPr>
          <w:sz w:val="22"/>
          <w:szCs w:val="22"/>
        </w:rPr>
        <w:t>bookmark and check that</w:t>
      </w:r>
      <w:r w:rsidRPr="00B26142">
        <w:rPr>
          <w:sz w:val="22"/>
          <w:szCs w:val="22"/>
        </w:rPr>
        <w:t xml:space="preserve"> site </w:t>
      </w:r>
      <w:r w:rsidR="00487171">
        <w:rPr>
          <w:sz w:val="22"/>
          <w:szCs w:val="22"/>
        </w:rPr>
        <w:t xml:space="preserve">for </w:t>
      </w:r>
      <w:r w:rsidRPr="00B26142">
        <w:rPr>
          <w:sz w:val="22"/>
          <w:szCs w:val="22"/>
        </w:rPr>
        <w:t xml:space="preserve">every </w:t>
      </w:r>
      <w:r w:rsidR="00487171">
        <w:rPr>
          <w:sz w:val="22"/>
          <w:szCs w:val="22"/>
        </w:rPr>
        <w:t>topic</w:t>
      </w:r>
      <w:r w:rsidRPr="00B26142">
        <w:rPr>
          <w:sz w:val="22"/>
          <w:szCs w:val="22"/>
        </w:rPr>
        <w:t xml:space="preserve">. </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2"/>
          <w:szCs w:val="22"/>
        </w:rPr>
      </w:pPr>
      <w:r w:rsidRPr="00B26142">
        <w:rPr>
          <w:sz w:val="22"/>
          <w:szCs w:val="22"/>
        </w:rPr>
        <w:t> </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b/>
          <w:bCs/>
          <w:sz w:val="22"/>
          <w:szCs w:val="22"/>
        </w:rPr>
      </w:pPr>
      <w:r w:rsidRPr="00B26142">
        <w:rPr>
          <w:b/>
          <w:bCs/>
          <w:sz w:val="22"/>
          <w:szCs w:val="22"/>
        </w:rPr>
        <w:t xml:space="preserve">Non-negotiable Policy on Late Papers and </w:t>
      </w:r>
      <w:proofErr w:type="spellStart"/>
      <w:r w:rsidRPr="00B26142">
        <w:rPr>
          <w:b/>
          <w:bCs/>
          <w:sz w:val="22"/>
          <w:szCs w:val="22"/>
        </w:rPr>
        <w:t>Unsubmitted</w:t>
      </w:r>
      <w:proofErr w:type="spellEnd"/>
      <w:r w:rsidRPr="00B26142">
        <w:rPr>
          <w:b/>
          <w:bCs/>
          <w:sz w:val="22"/>
          <w:szCs w:val="22"/>
        </w:rPr>
        <w:t xml:space="preserve"> Work</w:t>
      </w:r>
      <w:r w:rsidRPr="00B26142">
        <w:rPr>
          <w:sz w:val="22"/>
          <w:szCs w:val="22"/>
        </w:rPr>
        <w:t xml:space="preserve">: Papers will be accepted until 5 pm on the date due. Late papers will lose one full grade if submitted within a week of </w:t>
      </w:r>
      <w:r>
        <w:rPr>
          <w:sz w:val="22"/>
          <w:szCs w:val="22"/>
        </w:rPr>
        <w:t xml:space="preserve">the </w:t>
      </w:r>
      <w:r w:rsidRPr="00B26142">
        <w:rPr>
          <w:sz w:val="22"/>
          <w:szCs w:val="22"/>
        </w:rPr>
        <w:t xml:space="preserve">due date; after a week, papers will not be accepted. </w:t>
      </w:r>
      <w:r w:rsidRPr="00B26142">
        <w:rPr>
          <w:b/>
          <w:bCs/>
          <w:sz w:val="22"/>
          <w:szCs w:val="22"/>
        </w:rPr>
        <w:t>Failure to submit any assignment during the semester will result in failure of the entire course.</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2"/>
          <w:szCs w:val="22"/>
        </w:rPr>
      </w:pPr>
      <w:r w:rsidRPr="00B26142">
        <w:rPr>
          <w:sz w:val="22"/>
          <w:szCs w:val="22"/>
        </w:rPr>
        <w:lastRenderedPageBreak/>
        <w:t> </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2"/>
          <w:szCs w:val="22"/>
        </w:rPr>
      </w:pPr>
      <w:r w:rsidRPr="00B26142">
        <w:rPr>
          <w:b/>
          <w:bCs/>
          <w:sz w:val="22"/>
          <w:szCs w:val="22"/>
        </w:rPr>
        <w:t>Academic Misconduct</w:t>
      </w:r>
      <w:r w:rsidRPr="00B26142">
        <w:rPr>
          <w:sz w:val="22"/>
          <w:szCs w:val="22"/>
        </w:rPr>
        <w:t>: All quotes must be cited as such and include a clear reference to the work from which they were drawn; they will otherwise be treated as plagiarism. All use of materials other than course materials must be accompanied by full citations. All work in this course is assigned as individual work; working as groups or teams is strongly discouraged (and may be treated as cheating), as is all but the mos</w:t>
      </w:r>
      <w:r>
        <w:rPr>
          <w:sz w:val="22"/>
          <w:szCs w:val="22"/>
        </w:rPr>
        <w:t xml:space="preserve">t casual assistance from others, including friends </w:t>
      </w:r>
      <w:r w:rsidRPr="00B26142">
        <w:rPr>
          <w:sz w:val="22"/>
          <w:szCs w:val="22"/>
        </w:rPr>
        <w:t xml:space="preserve">and family members. If you intend to submit a paper which significantly draws upon work for another class, you must first receive explicit permission to do so from both myself and the other instructor. </w:t>
      </w:r>
      <w:r w:rsidRPr="00B26142">
        <w:rPr>
          <w:b/>
          <w:bCs/>
          <w:sz w:val="22"/>
          <w:szCs w:val="22"/>
        </w:rPr>
        <w:t>Any form of academic dishonesty will result in a failing grade for the course and other disciplinary action, up to expulsion from the University.</w:t>
      </w:r>
      <w:r w:rsidRPr="00B26142">
        <w:rPr>
          <w:sz w:val="22"/>
          <w:szCs w:val="22"/>
        </w:rPr>
        <w:t> </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2"/>
          <w:szCs w:val="22"/>
        </w:rPr>
      </w:pP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2"/>
          <w:szCs w:val="22"/>
        </w:rPr>
      </w:pPr>
      <w:r w:rsidRPr="00B26142">
        <w:rPr>
          <w:b/>
          <w:bCs/>
          <w:sz w:val="22"/>
          <w:szCs w:val="22"/>
        </w:rPr>
        <w:t>Americans with Disabilities Act Notice</w:t>
      </w:r>
      <w:r w:rsidRPr="00B26142">
        <w:rPr>
          <w:sz w:val="22"/>
          <w:szCs w:val="22"/>
        </w:rPr>
        <w:t xml:space="preserve">: Persons with disabilities requiring special accommodations to meet the expectations of this course should provide reasonable prior notice to the instructor and to the Center for Disability Services, 162 </w:t>
      </w:r>
      <w:proofErr w:type="spellStart"/>
      <w:r w:rsidRPr="00B26142">
        <w:rPr>
          <w:sz w:val="22"/>
          <w:szCs w:val="22"/>
        </w:rPr>
        <w:t>Olpin</w:t>
      </w:r>
      <w:proofErr w:type="spellEnd"/>
      <w:r w:rsidRPr="00B26142">
        <w:rPr>
          <w:sz w:val="22"/>
          <w:szCs w:val="22"/>
        </w:rPr>
        <w:t xml:space="preserve"> Union Building, </w:t>
      </w:r>
      <w:proofErr w:type="gramStart"/>
      <w:r w:rsidRPr="00B26142">
        <w:rPr>
          <w:sz w:val="22"/>
          <w:szCs w:val="22"/>
        </w:rPr>
        <w:t>581</w:t>
      </w:r>
      <w:proofErr w:type="gramEnd"/>
      <w:r w:rsidRPr="00B26142">
        <w:rPr>
          <w:sz w:val="22"/>
          <w:szCs w:val="22"/>
        </w:rPr>
        <w:t>-5020 to make arrangements. Written material in this course can be made available in alternative format with prior notification.</w:t>
      </w:r>
    </w:p>
    <w:p w:rsidR="002F737E" w:rsidRDefault="002F737E" w:rsidP="00A24942">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2"/>
          <w:szCs w:val="22"/>
        </w:rPr>
      </w:pPr>
    </w:p>
    <w:p w:rsidR="002F737E" w:rsidRDefault="002F737E" w:rsidP="00F36B4D">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B26142">
        <w:rPr>
          <w:b/>
          <w:bCs/>
          <w:sz w:val="22"/>
          <w:szCs w:val="22"/>
        </w:rPr>
        <w:t>Accommodation of Sincerely Held Beliefs</w:t>
      </w:r>
      <w:r w:rsidRPr="00B26142">
        <w:rPr>
          <w:sz w:val="22"/>
          <w:szCs w:val="22"/>
        </w:rPr>
        <w:t xml:space="preserve">: I will work with students who require schedule changes due to religious or other significant obligations. I will not consider requests based on course content. Because modern American politics includes many debates over sexuality, obscenity, religious practice and belief, and political ideology, any class that </w:t>
      </w:r>
      <w:r>
        <w:rPr>
          <w:sz w:val="22"/>
          <w:szCs w:val="22"/>
        </w:rPr>
        <w:t>avoided</w:t>
      </w:r>
      <w:r w:rsidRPr="00B26142">
        <w:rPr>
          <w:sz w:val="22"/>
          <w:szCs w:val="22"/>
        </w:rPr>
        <w:t xml:space="preserve"> such issues would be limited. Students are required to attend all classes and to read all assignments. All assignments</w:t>
      </w:r>
      <w:r>
        <w:rPr>
          <w:sz w:val="22"/>
          <w:szCs w:val="22"/>
        </w:rPr>
        <w:t xml:space="preserve"> and lectures are related to the</w:t>
      </w:r>
      <w:r w:rsidRPr="00B26142">
        <w:rPr>
          <w:sz w:val="22"/>
          <w:szCs w:val="22"/>
        </w:rPr>
        <w:t xml:space="preserve"> subject matter, and I do not include gratuitously sal</w:t>
      </w:r>
      <w:r>
        <w:rPr>
          <w:sz w:val="22"/>
          <w:szCs w:val="22"/>
        </w:rPr>
        <w:t>acious material. If you object</w:t>
      </w:r>
      <w:r w:rsidRPr="00B26142">
        <w:rPr>
          <w:sz w:val="22"/>
          <w:szCs w:val="22"/>
        </w:rPr>
        <w:t xml:space="preserve"> to the frank and open discussion of any of the topics above, including the use of adult language when appropriate to subject matter, please drop the class.</w:t>
      </w:r>
    </w:p>
    <w:p w:rsidR="002F737E" w:rsidRDefault="002F737E" w:rsidP="00F36B4D">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rsidR="002F737E" w:rsidRPr="00F36B4D" w:rsidRDefault="002F737E" w:rsidP="00F36B4D">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i/>
          <w:sz w:val="22"/>
          <w:szCs w:val="22"/>
        </w:rPr>
      </w:pPr>
      <w:r w:rsidRPr="00F36B4D">
        <w:rPr>
          <w:b/>
          <w:i/>
          <w:sz w:val="22"/>
          <w:szCs w:val="22"/>
        </w:rPr>
        <w:t>Please email or leave a voicemail at any time. Email is the best way to set an appointment if you need to meet outside of my</w:t>
      </w:r>
      <w:r>
        <w:rPr>
          <w:b/>
          <w:i/>
          <w:sz w:val="22"/>
          <w:szCs w:val="22"/>
        </w:rPr>
        <w:t xml:space="preserve"> regular</w:t>
      </w:r>
      <w:r w:rsidRPr="00F36B4D">
        <w:rPr>
          <w:b/>
          <w:i/>
          <w:sz w:val="22"/>
          <w:szCs w:val="22"/>
        </w:rPr>
        <w:t xml:space="preserve"> office hours. </w:t>
      </w:r>
    </w:p>
    <w:p w:rsidR="002F737E" w:rsidRPr="00B26142" w:rsidRDefault="002F737E" w:rsidP="00A24942">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i/>
          <w:iCs/>
          <w:sz w:val="22"/>
          <w:szCs w:val="22"/>
        </w:rPr>
      </w:pPr>
    </w:p>
    <w:p w:rsidR="002F737E" w:rsidRPr="002D1633" w:rsidRDefault="002F737E" w:rsidP="00AE414E">
      <w:pPr>
        <w:widowControl/>
        <w:pBdr>
          <w:top w:val="single" w:sz="6" w:space="0" w:color="FFFFFF"/>
          <w:left w:val="single" w:sz="6" w:space="0" w:color="FFFFFF"/>
          <w:bottom w:val="single" w:sz="6" w:space="0" w:color="FFFFFF"/>
          <w:right w:val="single" w:sz="6" w:space="1" w:color="FFFFFF"/>
        </w:pBdr>
        <w:tabs>
          <w:tab w:val="left" w:pos="0"/>
          <w:tab w:val="left" w:pos="990"/>
          <w:tab w:val="left" w:pos="1710"/>
          <w:tab w:val="left" w:pos="4950"/>
          <w:tab w:val="left" w:pos="6750"/>
          <w:tab w:val="left" w:pos="7470"/>
          <w:tab w:val="left" w:pos="8640"/>
        </w:tabs>
        <w:spacing w:line="230" w:lineRule="auto"/>
        <w:jc w:val="center"/>
        <w:rPr>
          <w:b/>
          <w:bCs/>
          <w:u w:val="single"/>
        </w:rPr>
      </w:pPr>
      <w:r w:rsidRPr="002D1633">
        <w:rPr>
          <w:b/>
          <w:bCs/>
          <w:u w:val="single"/>
        </w:rPr>
        <w:t>Schedule of Classes and Assignments</w:t>
      </w:r>
    </w:p>
    <w:p w:rsidR="002F737E" w:rsidRPr="002D1633" w:rsidRDefault="002F737E" w:rsidP="00AE414E">
      <w:pPr>
        <w:widowControl/>
        <w:pBdr>
          <w:top w:val="single" w:sz="6" w:space="0" w:color="FFFFFF"/>
          <w:left w:val="single" w:sz="6" w:space="0" w:color="FFFFFF"/>
          <w:bottom w:val="single" w:sz="6" w:space="0" w:color="FFFFFF"/>
          <w:right w:val="single" w:sz="6" w:space="1" w:color="FFFFFF"/>
        </w:pBdr>
        <w:tabs>
          <w:tab w:val="left" w:pos="0"/>
          <w:tab w:val="left" w:pos="990"/>
          <w:tab w:val="left" w:pos="1710"/>
          <w:tab w:val="left" w:pos="4950"/>
          <w:tab w:val="left" w:pos="6750"/>
          <w:tab w:val="left" w:pos="7470"/>
          <w:tab w:val="left" w:pos="8640"/>
        </w:tabs>
        <w:spacing w:line="230" w:lineRule="auto"/>
        <w:jc w:val="center"/>
        <w:rPr>
          <w:b/>
          <w:bCs/>
          <w:u w:val="single"/>
        </w:rPr>
      </w:pPr>
    </w:p>
    <w:p w:rsidR="002F737E" w:rsidRPr="002D1633" w:rsidRDefault="002F737E" w:rsidP="00AE414E">
      <w:pPr>
        <w:widowControl/>
        <w:pBdr>
          <w:top w:val="single" w:sz="6" w:space="0" w:color="FFFFFF"/>
          <w:left w:val="single" w:sz="6" w:space="0" w:color="FFFFFF"/>
          <w:bottom w:val="single" w:sz="6" w:space="0" w:color="FFFFFF"/>
          <w:right w:val="single" w:sz="6" w:space="1" w:color="FFFFFF"/>
        </w:pBdr>
        <w:tabs>
          <w:tab w:val="left" w:pos="0"/>
          <w:tab w:val="left" w:pos="990"/>
          <w:tab w:val="left" w:pos="1710"/>
          <w:tab w:val="left" w:pos="4950"/>
          <w:tab w:val="left" w:pos="6750"/>
          <w:tab w:val="left" w:pos="7470"/>
          <w:tab w:val="left" w:pos="8640"/>
        </w:tabs>
        <w:spacing w:line="230" w:lineRule="auto"/>
        <w:jc w:val="center"/>
        <w:rPr>
          <w:bCs/>
          <w:i/>
          <w:u w:val="single"/>
        </w:rPr>
      </w:pPr>
      <w:r w:rsidRPr="002D1633">
        <w:rPr>
          <w:bCs/>
          <w:i/>
        </w:rPr>
        <w:t xml:space="preserve">Please note that I may add additional materials and update study sheets throughout the semester. Please watch the </w:t>
      </w:r>
      <w:hyperlink r:id="rId7" w:history="1">
        <w:r w:rsidR="00100E70" w:rsidRPr="00100E70">
          <w:rPr>
            <w:rStyle w:val="Hyperlink"/>
          </w:rPr>
          <w:t>Web Resource page</w:t>
        </w:r>
      </w:hyperlink>
      <w:r w:rsidRPr="00100E70">
        <w:rPr>
          <w:bCs/>
          <w:i/>
        </w:rPr>
        <w:t>.</w:t>
      </w:r>
    </w:p>
    <w:p w:rsidR="002F737E" w:rsidRPr="002D1633" w:rsidRDefault="002F737E" w:rsidP="00AE414E">
      <w:pPr>
        <w:widowControl/>
        <w:pBdr>
          <w:top w:val="single" w:sz="6" w:space="0" w:color="FFFFFF"/>
          <w:left w:val="single" w:sz="6" w:space="0" w:color="FFFFFF"/>
          <w:bottom w:val="single" w:sz="6" w:space="0" w:color="FFFFFF"/>
          <w:right w:val="single" w:sz="6" w:space="1" w:color="FFFFFF"/>
        </w:pBdr>
        <w:tabs>
          <w:tab w:val="left" w:pos="0"/>
          <w:tab w:val="left" w:pos="990"/>
          <w:tab w:val="left" w:pos="1710"/>
          <w:tab w:val="left" w:pos="4950"/>
          <w:tab w:val="left" w:pos="6750"/>
          <w:tab w:val="left" w:pos="7470"/>
          <w:tab w:val="left" w:pos="8640"/>
        </w:tabs>
        <w:spacing w:line="230" w:lineRule="auto"/>
        <w:jc w:val="both"/>
      </w:pPr>
      <w:r w:rsidRPr="002D1633">
        <w:t> </w:t>
      </w:r>
    </w:p>
    <w:p w:rsidR="007D04C7" w:rsidRPr="002D1633" w:rsidRDefault="007D04C7" w:rsidP="007D04C7">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proofErr w:type="gramStart"/>
      <w:r w:rsidRPr="002D1633">
        <w:rPr>
          <w:b/>
          <w:bCs/>
        </w:rPr>
        <w:t>Au</w:t>
      </w:r>
      <w:r w:rsidR="005A75DF" w:rsidRPr="002D1633">
        <w:rPr>
          <w:b/>
          <w:bCs/>
        </w:rPr>
        <w:t>g.</w:t>
      </w:r>
      <w:proofErr w:type="gramEnd"/>
      <w:r w:rsidRPr="002D1633">
        <w:rPr>
          <w:b/>
          <w:bCs/>
        </w:rPr>
        <w:t xml:space="preserve">  </w:t>
      </w:r>
      <w:r w:rsidR="00487171">
        <w:rPr>
          <w:b/>
          <w:bCs/>
        </w:rPr>
        <w:t xml:space="preserve">23 </w:t>
      </w:r>
      <w:r w:rsidRPr="002D1633">
        <w:rPr>
          <w:b/>
          <w:bCs/>
        </w:rPr>
        <w:t xml:space="preserve">- </w:t>
      </w:r>
      <w:hyperlink r:id="rId8" w:history="1">
        <w:r w:rsidRPr="00A23068">
          <w:rPr>
            <w:rStyle w:val="Hyperlink"/>
            <w:b/>
            <w:bCs/>
          </w:rPr>
          <w:t>Introduction to Course</w:t>
        </w:r>
      </w:hyperlink>
    </w:p>
    <w:p w:rsidR="007D04C7" w:rsidRPr="002D1633" w:rsidRDefault="007D04C7" w:rsidP="007D04C7">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r w:rsidRPr="002D1633">
        <w:t xml:space="preserve">Study for Constitution Test, </w:t>
      </w:r>
      <w:r w:rsidRPr="00C60FEE">
        <w:rPr>
          <w:b/>
          <w:iCs/>
        </w:rPr>
        <w:t>CL</w:t>
      </w:r>
      <w:r w:rsidR="00487171" w:rsidRPr="00C60FEE">
        <w:rPr>
          <w:b/>
          <w:iCs/>
        </w:rPr>
        <w:t>CA</w:t>
      </w:r>
      <w:r w:rsidR="007B2859">
        <w:t>, 675</w:t>
      </w:r>
      <w:r w:rsidRPr="002D1633">
        <w:t xml:space="preserve">; </w:t>
      </w:r>
      <w:proofErr w:type="gramStart"/>
      <w:r w:rsidRPr="002D1633">
        <w:t>Familiarize</w:t>
      </w:r>
      <w:proofErr w:type="gramEnd"/>
      <w:r w:rsidRPr="002D1633">
        <w:t xml:space="preserve"> yourself with Supreme Court process </w:t>
      </w:r>
      <w:r w:rsidRPr="002D1633">
        <w:rPr>
          <w:i/>
          <w:iCs/>
        </w:rPr>
        <w:t xml:space="preserve">in </w:t>
      </w:r>
      <w:r w:rsidRPr="00C60FEE">
        <w:rPr>
          <w:b/>
          <w:iCs/>
        </w:rPr>
        <w:t>CL</w:t>
      </w:r>
      <w:r w:rsidR="00487171" w:rsidRPr="00C60FEE">
        <w:rPr>
          <w:b/>
          <w:iCs/>
        </w:rPr>
        <w:t>CA</w:t>
      </w:r>
      <w:r w:rsidR="00487171">
        <w:rPr>
          <w:i/>
          <w:iCs/>
        </w:rPr>
        <w:t xml:space="preserve">, </w:t>
      </w:r>
      <w:r w:rsidR="00487171" w:rsidRPr="009C5FD2">
        <w:rPr>
          <w:iCs/>
        </w:rPr>
        <w:t xml:space="preserve">Chap. </w:t>
      </w:r>
      <w:r w:rsidR="007B2859" w:rsidRPr="009C5FD2">
        <w:rPr>
          <w:iCs/>
        </w:rPr>
        <w:t>1</w:t>
      </w:r>
      <w:r w:rsidRPr="009C5FD2">
        <w:t>.</w:t>
      </w:r>
      <w:r w:rsidRPr="002D1633">
        <w:t xml:space="preserve"> </w:t>
      </w:r>
    </w:p>
    <w:p w:rsidR="007D04C7" w:rsidRPr="002D1633" w:rsidRDefault="007D04C7" w:rsidP="007D04C7">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p>
    <w:p w:rsidR="007D04C7" w:rsidRPr="002D1633" w:rsidRDefault="005A75DF" w:rsidP="007D04C7">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D1633">
        <w:rPr>
          <w:b/>
          <w:bCs/>
        </w:rPr>
        <w:t>Aug.</w:t>
      </w:r>
      <w:r w:rsidR="007D04C7" w:rsidRPr="002D1633">
        <w:rPr>
          <w:b/>
          <w:bCs/>
        </w:rPr>
        <w:t xml:space="preserve"> </w:t>
      </w:r>
      <w:r w:rsidR="006B3E58">
        <w:rPr>
          <w:b/>
          <w:bCs/>
        </w:rPr>
        <w:t>25</w:t>
      </w:r>
      <w:r w:rsidR="006848F2" w:rsidRPr="002D1633">
        <w:rPr>
          <w:b/>
          <w:bCs/>
        </w:rPr>
        <w:t>, 3</w:t>
      </w:r>
      <w:r w:rsidR="006B3E58">
        <w:rPr>
          <w:b/>
          <w:bCs/>
        </w:rPr>
        <w:t>0</w:t>
      </w:r>
      <w:r w:rsidR="009C5FD2">
        <w:rPr>
          <w:b/>
          <w:bCs/>
        </w:rPr>
        <w:t>, Sept. 1, 6</w:t>
      </w:r>
      <w:r w:rsidR="007D04C7" w:rsidRPr="002D1633">
        <w:rPr>
          <w:b/>
          <w:bCs/>
        </w:rPr>
        <w:t xml:space="preserve">- </w:t>
      </w:r>
      <w:hyperlink r:id="rId9" w:history="1">
        <w:r w:rsidR="007D04C7" w:rsidRPr="00BE23C9">
          <w:rPr>
            <w:rStyle w:val="Hyperlink"/>
            <w:b/>
            <w:bCs/>
          </w:rPr>
          <w:t>Judicial Review</w:t>
        </w:r>
      </w:hyperlink>
      <w:r w:rsidR="007D04C7" w:rsidRPr="002D1633">
        <w:rPr>
          <w:b/>
          <w:bCs/>
        </w:rPr>
        <w:t xml:space="preserve"> </w:t>
      </w:r>
    </w:p>
    <w:p w:rsidR="007D04C7" w:rsidRPr="00B34C53" w:rsidRDefault="00487171" w:rsidP="007D04C7">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rPr>
      </w:pPr>
      <w:r w:rsidRPr="00C60FEE">
        <w:rPr>
          <w:b/>
          <w:iCs/>
        </w:rPr>
        <w:t>CLCA</w:t>
      </w:r>
      <w:r w:rsidR="007D04C7" w:rsidRPr="00B34C53">
        <w:t>, Chap.</w:t>
      </w:r>
      <w:r w:rsidR="007B2859" w:rsidRPr="00B34C53">
        <w:t xml:space="preserve"> 2, pp. 64</w:t>
      </w:r>
      <w:r w:rsidR="007D04C7" w:rsidRPr="00B34C53">
        <w:t>-</w:t>
      </w:r>
      <w:r w:rsidR="007B2859" w:rsidRPr="00B34C53">
        <w:t>74, 82-118:</w:t>
      </w:r>
      <w:r w:rsidR="007D04C7" w:rsidRPr="00B34C53">
        <w:t xml:space="preserve"> </w:t>
      </w:r>
      <w:proofErr w:type="spellStart"/>
      <w:r w:rsidR="007D04C7" w:rsidRPr="00B34C53">
        <w:rPr>
          <w:i/>
          <w:iCs/>
        </w:rPr>
        <w:t>Marbury</w:t>
      </w:r>
      <w:proofErr w:type="spellEnd"/>
      <w:r w:rsidR="007D04C7" w:rsidRPr="00B34C53">
        <w:rPr>
          <w:i/>
          <w:iCs/>
        </w:rPr>
        <w:t xml:space="preserve"> v. Madison</w:t>
      </w:r>
      <w:r w:rsidR="007D04C7" w:rsidRPr="00B34C53">
        <w:t xml:space="preserve">, </w:t>
      </w:r>
      <w:proofErr w:type="spellStart"/>
      <w:r w:rsidR="007D04C7" w:rsidRPr="00B34C53">
        <w:rPr>
          <w:i/>
          <w:iCs/>
        </w:rPr>
        <w:t>Eakin</w:t>
      </w:r>
      <w:proofErr w:type="spellEnd"/>
      <w:r w:rsidR="007D04C7" w:rsidRPr="00B34C53">
        <w:rPr>
          <w:i/>
          <w:iCs/>
        </w:rPr>
        <w:t xml:space="preserve"> v. </w:t>
      </w:r>
      <w:proofErr w:type="spellStart"/>
      <w:r w:rsidR="007D04C7" w:rsidRPr="00B34C53">
        <w:rPr>
          <w:i/>
          <w:iCs/>
        </w:rPr>
        <w:t>Raub</w:t>
      </w:r>
      <w:proofErr w:type="spellEnd"/>
      <w:r w:rsidR="007B2859" w:rsidRPr="00B34C53">
        <w:rPr>
          <w:i/>
          <w:iCs/>
        </w:rPr>
        <w:t xml:space="preserve">, Ex parte </w:t>
      </w:r>
      <w:proofErr w:type="spellStart"/>
      <w:r w:rsidR="007B2859" w:rsidRPr="00B34C53">
        <w:rPr>
          <w:i/>
          <w:iCs/>
        </w:rPr>
        <w:t>McCardle</w:t>
      </w:r>
      <w:proofErr w:type="spellEnd"/>
      <w:r w:rsidR="007B2859" w:rsidRPr="00B34C53">
        <w:rPr>
          <w:i/>
          <w:iCs/>
        </w:rPr>
        <w:t>, Baker v. Carr</w:t>
      </w:r>
      <w:r w:rsidR="009C5FD2" w:rsidRPr="00B34C53">
        <w:rPr>
          <w:i/>
          <w:iCs/>
        </w:rPr>
        <w:t xml:space="preserve">, Nixon v. U.S., </w:t>
      </w:r>
      <w:proofErr w:type="spellStart"/>
      <w:r w:rsidR="009C5FD2" w:rsidRPr="00B34C53">
        <w:rPr>
          <w:i/>
          <w:iCs/>
        </w:rPr>
        <w:t>Flast</w:t>
      </w:r>
      <w:proofErr w:type="spellEnd"/>
      <w:r w:rsidR="009C5FD2" w:rsidRPr="00B34C53">
        <w:rPr>
          <w:i/>
          <w:iCs/>
        </w:rPr>
        <w:t xml:space="preserve"> v. Cohen</w:t>
      </w:r>
    </w:p>
    <w:p w:rsidR="009C5FD2" w:rsidRPr="00B34C53" w:rsidRDefault="009C5FD2" w:rsidP="007D04C7">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rPr>
      </w:pPr>
      <w:r w:rsidRPr="00B34C53">
        <w:rPr>
          <w:b/>
          <w:iCs/>
        </w:rPr>
        <w:t xml:space="preserve">Archive: </w:t>
      </w:r>
      <w:hyperlink r:id="rId10" w:history="1">
        <w:r w:rsidR="00C83311" w:rsidRPr="00C83311">
          <w:rPr>
            <w:rStyle w:val="Hyperlink"/>
            <w:i/>
            <w:color w:val="000099"/>
            <w:u w:val="none"/>
            <w:shd w:val="clear" w:color="auto" w:fill="FFFFFF"/>
          </w:rPr>
          <w:t>City of Boerne v. Flores</w:t>
        </w:r>
      </w:hyperlink>
      <w:r w:rsidR="00C83311" w:rsidRPr="00C83311">
        <w:rPr>
          <w:rStyle w:val="apple-style-span"/>
          <w:i/>
          <w:color w:val="000000"/>
          <w:shd w:val="clear" w:color="auto" w:fill="FFFFFF"/>
        </w:rPr>
        <w:t>,</w:t>
      </w:r>
      <w:r w:rsidR="00C83311">
        <w:rPr>
          <w:rStyle w:val="apple-style-span"/>
          <w:rFonts w:ascii="Trebuchet MS" w:hAnsi="Trebuchet MS"/>
          <w:color w:val="000000"/>
          <w:sz w:val="16"/>
          <w:szCs w:val="16"/>
          <w:shd w:val="clear" w:color="auto" w:fill="FFFFFF"/>
        </w:rPr>
        <w:t xml:space="preserve"> </w:t>
      </w:r>
      <w:hyperlink r:id="rId11" w:history="1">
        <w:proofErr w:type="spellStart"/>
        <w:r w:rsidRPr="00B34C53">
          <w:rPr>
            <w:rStyle w:val="Hyperlink"/>
            <w:i/>
            <w:color w:val="000099"/>
            <w:u w:val="none"/>
          </w:rPr>
          <w:t>Frothingham</w:t>
        </w:r>
        <w:proofErr w:type="spellEnd"/>
        <w:r w:rsidRPr="00B34C53">
          <w:rPr>
            <w:rStyle w:val="Hyperlink"/>
            <w:i/>
            <w:color w:val="000099"/>
            <w:u w:val="none"/>
          </w:rPr>
          <w:t xml:space="preserve"> v. Mellon</w:t>
        </w:r>
      </w:hyperlink>
      <w:r w:rsidRPr="00B34C53">
        <w:rPr>
          <w:rStyle w:val="apple-style-span"/>
          <w:i/>
          <w:color w:val="000000"/>
        </w:rPr>
        <w:t xml:space="preserve">; </w:t>
      </w:r>
      <w:hyperlink r:id="rId12" w:history="1">
        <w:r w:rsidRPr="00B34C53">
          <w:rPr>
            <w:rStyle w:val="Hyperlink"/>
            <w:i/>
            <w:color w:val="000099"/>
            <w:u w:val="none"/>
          </w:rPr>
          <w:t>Goldwater v. Carter</w:t>
        </w:r>
      </w:hyperlink>
      <w:proofErr w:type="gramStart"/>
      <w:r w:rsidR="00B34C53" w:rsidRPr="00B34C53">
        <w:rPr>
          <w:rStyle w:val="apple-style-span"/>
          <w:i/>
          <w:color w:val="000000"/>
        </w:rPr>
        <w:t>;</w:t>
      </w:r>
      <w:proofErr w:type="gramEnd"/>
      <w:r w:rsidR="00B34C53" w:rsidRPr="00B34C53">
        <w:rPr>
          <w:rStyle w:val="FootnoteReference"/>
          <w:rFonts w:ascii="Trebuchet MS" w:hAnsi="Trebuchet MS"/>
          <w:color w:val="000000"/>
        </w:rPr>
        <w:t xml:space="preserve"> </w:t>
      </w:r>
      <w:hyperlink r:id="rId13" w:history="1">
        <w:r w:rsidR="00B34C53" w:rsidRPr="00B34C53">
          <w:rPr>
            <w:rStyle w:val="Hyperlink"/>
            <w:i/>
            <w:color w:val="000099"/>
            <w:u w:val="none"/>
          </w:rPr>
          <w:t>Hein v. Freedom from Religion Foundation</w:t>
        </w:r>
      </w:hyperlink>
      <w:r w:rsidR="00B34C53" w:rsidRPr="00B34C53">
        <w:rPr>
          <w:rStyle w:val="apple-style-span"/>
          <w:i/>
          <w:color w:val="000000"/>
        </w:rPr>
        <w:t xml:space="preserve"> </w:t>
      </w:r>
    </w:p>
    <w:p w:rsidR="007D04C7" w:rsidRPr="002D1633" w:rsidRDefault="007D04C7" w:rsidP="007D04C7">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rPr>
      </w:pPr>
    </w:p>
    <w:p w:rsidR="007D04C7" w:rsidRPr="002D1633" w:rsidRDefault="004B43ED" w:rsidP="007D04C7">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bCs/>
        </w:rPr>
        <w:t xml:space="preserve">Sept 6, 8, 13 </w:t>
      </w:r>
      <w:r w:rsidR="007D04C7" w:rsidRPr="002D1633">
        <w:rPr>
          <w:b/>
          <w:bCs/>
        </w:rPr>
        <w:t xml:space="preserve">- </w:t>
      </w:r>
      <w:hyperlink r:id="rId14" w:history="1">
        <w:r w:rsidR="007D04C7" w:rsidRPr="006268B2">
          <w:rPr>
            <w:rStyle w:val="Hyperlink"/>
            <w:b/>
            <w:bCs/>
          </w:rPr>
          <w:t>Theories of Constitutional Interpretation</w:t>
        </w:r>
      </w:hyperlink>
    </w:p>
    <w:p w:rsidR="007D04C7" w:rsidRPr="002D1633" w:rsidRDefault="00487171" w:rsidP="007D04C7">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C60FEE">
        <w:rPr>
          <w:b/>
          <w:iCs/>
        </w:rPr>
        <w:t>CLCA</w:t>
      </w:r>
      <w:r>
        <w:t xml:space="preserve">, Chap. </w:t>
      </w:r>
    </w:p>
    <w:p w:rsidR="002F737E" w:rsidRPr="002D1633" w:rsidRDefault="007D04C7" w:rsidP="007D04C7">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D1633">
        <w:rPr>
          <w:b/>
          <w:bCs/>
        </w:rPr>
        <w:t xml:space="preserve">Web: </w:t>
      </w:r>
      <w:proofErr w:type="spellStart"/>
      <w:r w:rsidRPr="002D1633">
        <w:rPr>
          <w:bCs/>
        </w:rPr>
        <w:t>Tamanaha</w:t>
      </w:r>
      <w:proofErr w:type="spellEnd"/>
      <w:r w:rsidRPr="002D1633">
        <w:rPr>
          <w:bCs/>
        </w:rPr>
        <w:t>,</w:t>
      </w:r>
      <w:r w:rsidRPr="002D1633">
        <w:rPr>
          <w:b/>
          <w:bCs/>
        </w:rPr>
        <w:t xml:space="preserve"> </w:t>
      </w:r>
      <w:hyperlink r:id="rId15" w:history="1">
        <w:r w:rsidRPr="002D1633">
          <w:rPr>
            <w:rStyle w:val="Hyperlink"/>
            <w:bCs/>
          </w:rPr>
          <w:t>“A Concise Guide To the Rule of Law”</w:t>
        </w:r>
      </w:hyperlink>
      <w:r w:rsidR="005A75DF" w:rsidRPr="002D1633">
        <w:rPr>
          <w:b/>
          <w:bCs/>
        </w:rPr>
        <w:t xml:space="preserve">; </w:t>
      </w:r>
      <w:r w:rsidR="002F737E" w:rsidRPr="002D1633">
        <w:t>Brennan, “</w:t>
      </w:r>
      <w:hyperlink r:id="rId16" w:history="1">
        <w:r w:rsidR="002F737E" w:rsidRPr="002D1633">
          <w:rPr>
            <w:rStyle w:val="Hyperlink"/>
          </w:rPr>
          <w:t>Contemporary Ratification</w:t>
        </w:r>
      </w:hyperlink>
      <w:r w:rsidR="002F737E" w:rsidRPr="002D1633">
        <w:t>”; Scalia, “</w:t>
      </w:r>
      <w:proofErr w:type="spellStart"/>
      <w:r w:rsidR="00FB09B0" w:rsidRPr="002D1633">
        <w:fldChar w:fldCharType="begin"/>
      </w:r>
      <w:r w:rsidR="006427DC" w:rsidRPr="002D1633">
        <w:instrText>HYPERLINK "http://sobek.colorado.edu/~bairdv/Scalia.htm"</w:instrText>
      </w:r>
      <w:r w:rsidR="00FB09B0" w:rsidRPr="002D1633">
        <w:fldChar w:fldCharType="separate"/>
      </w:r>
      <w:r w:rsidR="002F737E" w:rsidRPr="002D1633">
        <w:rPr>
          <w:rStyle w:val="Hyperlink"/>
        </w:rPr>
        <w:t>Originalism</w:t>
      </w:r>
      <w:proofErr w:type="spellEnd"/>
      <w:r w:rsidR="002F737E" w:rsidRPr="002D1633">
        <w:rPr>
          <w:rStyle w:val="Hyperlink"/>
        </w:rPr>
        <w:t>: The Lesser Evil</w:t>
      </w:r>
      <w:r w:rsidR="00FB09B0" w:rsidRPr="002D1633">
        <w:fldChar w:fldCharType="end"/>
      </w:r>
      <w:r w:rsidR="002F737E" w:rsidRPr="002D1633">
        <w:t>”; Marshall, “</w:t>
      </w:r>
      <w:hyperlink r:id="rId17" w:history="1">
        <w:r w:rsidR="002F737E" w:rsidRPr="002D1633">
          <w:rPr>
            <w:rStyle w:val="Hyperlink"/>
          </w:rPr>
          <w:t>Reflections on the Bicentennial of the United States Constitution</w:t>
        </w:r>
      </w:hyperlink>
      <w:r w:rsidR="002F737E" w:rsidRPr="002D1633">
        <w:t>”; Meese, “</w:t>
      </w:r>
      <w:hyperlink r:id="rId18" w:history="1">
        <w:r w:rsidR="002F737E" w:rsidRPr="002D1633">
          <w:rPr>
            <w:rStyle w:val="Hyperlink"/>
          </w:rPr>
          <w:t>The Law of the Constitution</w:t>
        </w:r>
      </w:hyperlink>
      <w:r w:rsidR="002F737E" w:rsidRPr="002D1633">
        <w:t xml:space="preserve">”; </w:t>
      </w:r>
      <w:r w:rsidR="005A75DF" w:rsidRPr="002D1633">
        <w:rPr>
          <w:bCs/>
        </w:rPr>
        <w:t>Souter</w:t>
      </w:r>
      <w:r w:rsidR="00427E32" w:rsidRPr="002D1633">
        <w:rPr>
          <w:bCs/>
        </w:rPr>
        <w:t xml:space="preserve">, </w:t>
      </w:r>
      <w:hyperlink r:id="rId19" w:history="1">
        <w:r w:rsidR="00427E32" w:rsidRPr="002D1633">
          <w:rPr>
            <w:rStyle w:val="Hyperlink"/>
            <w:bCs/>
          </w:rPr>
          <w:t xml:space="preserve">Harvard Commencement </w:t>
        </w:r>
        <w:r w:rsidR="006524EF" w:rsidRPr="002D1633">
          <w:rPr>
            <w:rStyle w:val="Hyperlink"/>
            <w:bCs/>
          </w:rPr>
          <w:t>Remarks</w:t>
        </w:r>
      </w:hyperlink>
      <w:r w:rsidR="005A75DF" w:rsidRPr="002D1633">
        <w:rPr>
          <w:bCs/>
        </w:rPr>
        <w:t>;</w:t>
      </w:r>
      <w:r w:rsidR="005A75DF" w:rsidRPr="002D1633">
        <w:rPr>
          <w:b/>
          <w:bCs/>
        </w:rPr>
        <w:t xml:space="preserve"> </w:t>
      </w:r>
      <w:hyperlink r:id="rId20" w:history="1">
        <w:r w:rsidR="002F737E" w:rsidRPr="002D1633">
          <w:rPr>
            <w:rStyle w:val="Hyperlink"/>
            <w:i/>
          </w:rPr>
          <w:t>D.C. v. Heller</w:t>
        </w:r>
      </w:hyperlink>
      <w:r w:rsidRPr="002D1633">
        <w:t xml:space="preserve">; </w:t>
      </w:r>
      <w:hyperlink r:id="rId21" w:history="1">
        <w:proofErr w:type="spellStart"/>
        <w:r w:rsidR="002F737E" w:rsidRPr="002D1633">
          <w:rPr>
            <w:rStyle w:val="Hyperlink"/>
            <w:i/>
          </w:rPr>
          <w:t>Goodridge</w:t>
        </w:r>
        <w:proofErr w:type="spellEnd"/>
        <w:r w:rsidR="002F737E" w:rsidRPr="002D1633">
          <w:rPr>
            <w:rStyle w:val="Hyperlink"/>
            <w:i/>
          </w:rPr>
          <w:t xml:space="preserve"> v. Massachusetts</w:t>
        </w:r>
      </w:hyperlink>
      <w:r w:rsidR="002F737E" w:rsidRPr="002D1633">
        <w:t xml:space="preserve"> </w:t>
      </w:r>
    </w:p>
    <w:p w:rsidR="002F737E" w:rsidRPr="002D1633" w:rsidRDefault="002F737E" w:rsidP="005F06DA">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p>
    <w:p w:rsidR="007F46A4" w:rsidRPr="002D1633" w:rsidRDefault="007F46A4" w:rsidP="007F46A4">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rPr>
      </w:pPr>
      <w:proofErr w:type="gramStart"/>
      <w:r w:rsidRPr="002D1633">
        <w:rPr>
          <w:b/>
          <w:bCs/>
        </w:rPr>
        <w:t>Sept.</w:t>
      </w:r>
      <w:proofErr w:type="gramEnd"/>
      <w:r w:rsidRPr="002D1633">
        <w:rPr>
          <w:b/>
          <w:bCs/>
        </w:rPr>
        <w:t xml:space="preserve">  </w:t>
      </w:r>
      <w:r w:rsidR="006B3E58">
        <w:rPr>
          <w:b/>
          <w:bCs/>
        </w:rPr>
        <w:t>15</w:t>
      </w:r>
      <w:r w:rsidR="00A01CAB">
        <w:rPr>
          <w:b/>
          <w:bCs/>
        </w:rPr>
        <w:t>, 20</w:t>
      </w:r>
      <w:r w:rsidR="004B47FF">
        <w:rPr>
          <w:b/>
          <w:bCs/>
        </w:rPr>
        <w:t xml:space="preserve"> </w:t>
      </w:r>
      <w:r w:rsidRPr="002D1633">
        <w:rPr>
          <w:b/>
          <w:bCs/>
        </w:rPr>
        <w:t>- Judicial Federalism</w:t>
      </w:r>
    </w:p>
    <w:p w:rsidR="007F46A4" w:rsidRDefault="00487171" w:rsidP="007F46A4">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C60FEE">
        <w:rPr>
          <w:b/>
          <w:iCs/>
        </w:rPr>
        <w:t>CLCA</w:t>
      </w:r>
      <w:r w:rsidR="00805CC9" w:rsidRPr="00805CC9">
        <w:rPr>
          <w:b/>
        </w:rPr>
        <w:t>:</w:t>
      </w:r>
      <w:r w:rsidR="00805CC9" w:rsidRPr="00805CC9">
        <w:t xml:space="preserve"> </w:t>
      </w:r>
      <w:r w:rsidR="007F46A4" w:rsidRPr="00805CC9">
        <w:t xml:space="preserve"> </w:t>
      </w:r>
      <w:r w:rsidR="00805CC9" w:rsidRPr="00805CC9">
        <w:rPr>
          <w:iCs/>
        </w:rPr>
        <w:t>pp. 74-82</w:t>
      </w:r>
      <w:r w:rsidR="00805CC9" w:rsidRPr="002D1633">
        <w:rPr>
          <w:i/>
          <w:iCs/>
        </w:rPr>
        <w:t xml:space="preserve">, </w:t>
      </w:r>
      <w:r w:rsidR="00805CC9">
        <w:t xml:space="preserve">371-384; </w:t>
      </w:r>
      <w:r w:rsidR="007F46A4" w:rsidRPr="002D1633">
        <w:rPr>
          <w:i/>
          <w:iCs/>
        </w:rPr>
        <w:t>Martin v. Hunter's Lessee</w:t>
      </w:r>
      <w:r w:rsidR="00832F60">
        <w:rPr>
          <w:i/>
          <w:iCs/>
        </w:rPr>
        <w:t>, Alden v. ME, MI</w:t>
      </w:r>
      <w:r w:rsidR="007F46A4" w:rsidRPr="002D1633">
        <w:rPr>
          <w:i/>
          <w:iCs/>
        </w:rPr>
        <w:t xml:space="preserve"> v. Long</w:t>
      </w:r>
      <w:r w:rsidR="007F46A4" w:rsidRPr="002D1633">
        <w:t>.</w:t>
      </w:r>
    </w:p>
    <w:p w:rsidR="00B34C53" w:rsidRDefault="00B34C53" w:rsidP="007F46A4">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A52D2">
        <w:rPr>
          <w:b/>
        </w:rPr>
        <w:t>Archive:</w:t>
      </w:r>
      <w:r>
        <w:t xml:space="preserve"> </w:t>
      </w:r>
      <w:hyperlink r:id="rId22" w:history="1">
        <w:r w:rsidRPr="00DA52D2">
          <w:rPr>
            <w:rStyle w:val="Hyperlink"/>
            <w:i/>
            <w:color w:val="000099"/>
            <w:u w:val="none"/>
          </w:rPr>
          <w:t xml:space="preserve">Nevada Department of Human Resources v. </w:t>
        </w:r>
        <w:proofErr w:type="spellStart"/>
        <w:r w:rsidRPr="00DA52D2">
          <w:rPr>
            <w:rStyle w:val="Hyperlink"/>
            <w:i/>
            <w:color w:val="000099"/>
            <w:u w:val="none"/>
          </w:rPr>
          <w:t>Hibbs</w:t>
        </w:r>
        <w:proofErr w:type="spellEnd"/>
      </w:hyperlink>
    </w:p>
    <w:p w:rsidR="00805CC9" w:rsidRPr="002D1633" w:rsidRDefault="00805CC9" w:rsidP="007F46A4">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05CC9">
        <w:rPr>
          <w:b/>
        </w:rPr>
        <w:t>Web:</w:t>
      </w:r>
      <w:r>
        <w:t xml:space="preserve"> </w:t>
      </w:r>
      <w:r w:rsidRPr="002D1633">
        <w:rPr>
          <w:i/>
          <w:iCs/>
        </w:rPr>
        <w:t>Cooper v. Aaron</w:t>
      </w:r>
    </w:p>
    <w:p w:rsidR="007F46A4" w:rsidRPr="002D1633" w:rsidRDefault="007F46A4" w:rsidP="007F46A4">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6F0568" w:rsidRPr="002D1633" w:rsidRDefault="006B3E58" w:rsidP="006F0568">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r>
        <w:rPr>
          <w:b/>
          <w:bCs/>
          <w:u w:val="single"/>
        </w:rPr>
        <w:t>Sept. 15</w:t>
      </w:r>
      <w:r w:rsidR="006F0568" w:rsidRPr="002D1633">
        <w:rPr>
          <w:b/>
          <w:bCs/>
          <w:u w:val="single"/>
        </w:rPr>
        <w:t xml:space="preserve"> - Constitution Test </w:t>
      </w:r>
    </w:p>
    <w:p w:rsidR="00EC1303" w:rsidRPr="002D1633" w:rsidRDefault="00EC1303" w:rsidP="00EC1303">
      <w:pPr>
        <w:widowControl/>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A52D2" w:rsidRPr="002D1633" w:rsidRDefault="00DA52D2" w:rsidP="00DA52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D1633">
        <w:rPr>
          <w:b/>
          <w:bCs/>
        </w:rPr>
        <w:t xml:space="preserve">Sept. </w:t>
      </w:r>
      <w:r>
        <w:rPr>
          <w:b/>
          <w:bCs/>
        </w:rPr>
        <w:t>22, 27</w:t>
      </w:r>
      <w:r w:rsidR="003C202F">
        <w:rPr>
          <w:b/>
          <w:bCs/>
        </w:rPr>
        <w:t>, 29</w:t>
      </w:r>
      <w:r>
        <w:rPr>
          <w:b/>
          <w:bCs/>
        </w:rPr>
        <w:t xml:space="preserve"> </w:t>
      </w:r>
      <w:r w:rsidRPr="002D1633">
        <w:rPr>
          <w:b/>
          <w:bCs/>
        </w:rPr>
        <w:t xml:space="preserve">- Presidential Power </w:t>
      </w:r>
    </w:p>
    <w:p w:rsidR="00DA52D2" w:rsidRDefault="00DA52D2" w:rsidP="00DA52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dstrike/>
        </w:rPr>
      </w:pPr>
      <w:r w:rsidRPr="00C60FEE">
        <w:rPr>
          <w:b/>
          <w:iCs/>
        </w:rPr>
        <w:t>CLCA</w:t>
      </w:r>
      <w:r w:rsidRPr="002D1633">
        <w:t xml:space="preserve">, </w:t>
      </w:r>
      <w:r w:rsidR="003C202F">
        <w:t>pp. 180-183, 194-201</w:t>
      </w:r>
      <w:r w:rsidRPr="002D1633">
        <w:t xml:space="preserve"> </w:t>
      </w:r>
      <w:r w:rsidR="003C202F">
        <w:t>–</w:t>
      </w:r>
      <w:r w:rsidRPr="002D1633">
        <w:t xml:space="preserve"> </w:t>
      </w:r>
      <w:r w:rsidR="003C202F" w:rsidRPr="003C202F">
        <w:rPr>
          <w:i/>
        </w:rPr>
        <w:t xml:space="preserve">In re </w:t>
      </w:r>
      <w:proofErr w:type="spellStart"/>
      <w:r w:rsidR="003C202F" w:rsidRPr="003C202F">
        <w:rPr>
          <w:i/>
        </w:rPr>
        <w:t>Neagle</w:t>
      </w:r>
      <w:proofErr w:type="spellEnd"/>
      <w:r w:rsidR="003C202F">
        <w:t xml:space="preserve">, </w:t>
      </w:r>
      <w:r w:rsidRPr="002D1633">
        <w:rPr>
          <w:i/>
          <w:iCs/>
        </w:rPr>
        <w:t xml:space="preserve">The Prize Cases, Ex Parte Milligan, </w:t>
      </w:r>
      <w:r w:rsidR="00CB40B0">
        <w:rPr>
          <w:i/>
          <w:iCs/>
        </w:rPr>
        <w:t xml:space="preserve">Ex parte </w:t>
      </w:r>
      <w:proofErr w:type="spellStart"/>
      <w:r w:rsidR="00CB40B0">
        <w:rPr>
          <w:i/>
          <w:iCs/>
        </w:rPr>
        <w:t>Quirin</w:t>
      </w:r>
      <w:proofErr w:type="spellEnd"/>
      <w:r w:rsidR="00CB40B0">
        <w:rPr>
          <w:i/>
          <w:iCs/>
        </w:rPr>
        <w:t xml:space="preserve">, </w:t>
      </w:r>
      <w:proofErr w:type="spellStart"/>
      <w:r w:rsidRPr="002D1633">
        <w:rPr>
          <w:i/>
          <w:iCs/>
        </w:rPr>
        <w:t>Korematsu</w:t>
      </w:r>
      <w:proofErr w:type="spellEnd"/>
      <w:r w:rsidRPr="002D1633">
        <w:rPr>
          <w:i/>
          <w:iCs/>
        </w:rPr>
        <w:t xml:space="preserve"> v. U.S., </w:t>
      </w:r>
      <w:r w:rsidRPr="002D1633">
        <w:t xml:space="preserve"> </w:t>
      </w:r>
      <w:r w:rsidR="00CB40B0" w:rsidRPr="002D1633">
        <w:rPr>
          <w:i/>
          <w:iCs/>
        </w:rPr>
        <w:t xml:space="preserve">Youngstown Sheet &amp; Tube v. Sawyer, </w:t>
      </w:r>
      <w:proofErr w:type="spellStart"/>
      <w:r w:rsidR="00CB40B0">
        <w:rPr>
          <w:i/>
          <w:iCs/>
        </w:rPr>
        <w:t>Hamdan</w:t>
      </w:r>
      <w:proofErr w:type="spellEnd"/>
      <w:r w:rsidR="00CB40B0">
        <w:rPr>
          <w:i/>
          <w:iCs/>
        </w:rPr>
        <w:t xml:space="preserve"> v. </w:t>
      </w:r>
      <w:proofErr w:type="spellStart"/>
      <w:r w:rsidR="00CB40B0">
        <w:rPr>
          <w:i/>
          <w:iCs/>
        </w:rPr>
        <w:t>Rumsfield</w:t>
      </w:r>
      <w:proofErr w:type="spellEnd"/>
      <w:r w:rsidRPr="002D1633">
        <w:rPr>
          <w:i/>
          <w:iCs/>
        </w:rPr>
        <w:t xml:space="preserve"> </w:t>
      </w:r>
    </w:p>
    <w:p w:rsidR="008C3E06" w:rsidRPr="002F72FD" w:rsidRDefault="008C3E06" w:rsidP="00DA52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iCs/>
        </w:rPr>
      </w:pPr>
      <w:r w:rsidRPr="008C3E06">
        <w:rPr>
          <w:b/>
          <w:iCs/>
        </w:rPr>
        <w:t>Archive:</w:t>
      </w:r>
      <w:r w:rsidR="00CB40B0" w:rsidRPr="00CB40B0">
        <w:rPr>
          <w:i/>
          <w:iCs/>
        </w:rPr>
        <w:t xml:space="preserve"> </w:t>
      </w:r>
      <w:hyperlink r:id="rId23" w:history="1">
        <w:r w:rsidR="00CB40B0" w:rsidRPr="002F72FD">
          <w:rPr>
            <w:rStyle w:val="Hyperlink"/>
            <w:i/>
            <w:color w:val="000099"/>
            <w:u w:val="none"/>
            <w:shd w:val="clear" w:color="auto" w:fill="FFFFFF"/>
          </w:rPr>
          <w:t>Ex parte Endo</w:t>
        </w:r>
      </w:hyperlink>
      <w:r w:rsidR="00CB40B0" w:rsidRPr="002F72FD">
        <w:rPr>
          <w:rStyle w:val="apple-style-span"/>
          <w:i/>
          <w:color w:val="000000"/>
          <w:shd w:val="clear" w:color="auto" w:fill="FFFFFF"/>
        </w:rPr>
        <w:t xml:space="preserve">, </w:t>
      </w:r>
      <w:hyperlink r:id="rId24" w:history="1">
        <w:proofErr w:type="spellStart"/>
        <w:r w:rsidR="002F72FD" w:rsidRPr="002F72FD">
          <w:rPr>
            <w:rStyle w:val="Hyperlink"/>
            <w:i/>
            <w:color w:val="000099"/>
            <w:u w:val="none"/>
            <w:shd w:val="clear" w:color="auto" w:fill="FFFFFF"/>
          </w:rPr>
          <w:t>Hamdi</w:t>
        </w:r>
        <w:proofErr w:type="spellEnd"/>
        <w:r w:rsidR="002F72FD" w:rsidRPr="002F72FD">
          <w:rPr>
            <w:rStyle w:val="Hyperlink"/>
            <w:i/>
            <w:color w:val="000099"/>
            <w:u w:val="none"/>
            <w:shd w:val="clear" w:color="auto" w:fill="FFFFFF"/>
          </w:rPr>
          <w:t xml:space="preserve"> v. Rumsfeld</w:t>
        </w:r>
      </w:hyperlink>
      <w:proofErr w:type="gramStart"/>
      <w:r w:rsidR="00CB40B0" w:rsidRPr="002F72FD">
        <w:rPr>
          <w:i/>
          <w:iCs/>
        </w:rPr>
        <w:t>,</w:t>
      </w:r>
      <w:proofErr w:type="gramEnd"/>
      <w:r w:rsidR="00CB40B0" w:rsidRPr="002F72FD">
        <w:rPr>
          <w:rStyle w:val="FootnoteReference"/>
          <w:i/>
          <w:color w:val="000000"/>
          <w:shd w:val="clear" w:color="auto" w:fill="FFFFFF"/>
        </w:rPr>
        <w:t xml:space="preserve"> </w:t>
      </w:r>
      <w:hyperlink r:id="rId25" w:history="1">
        <w:proofErr w:type="spellStart"/>
        <w:r w:rsidR="00CB40B0" w:rsidRPr="002F72FD">
          <w:rPr>
            <w:rStyle w:val="Hyperlink"/>
            <w:i/>
            <w:color w:val="000099"/>
            <w:u w:val="none"/>
            <w:shd w:val="clear" w:color="auto" w:fill="FFFFFF"/>
          </w:rPr>
          <w:t>Boumediene</w:t>
        </w:r>
        <w:proofErr w:type="spellEnd"/>
        <w:r w:rsidR="00CB40B0" w:rsidRPr="002F72FD">
          <w:rPr>
            <w:rStyle w:val="Hyperlink"/>
            <w:i/>
            <w:color w:val="000099"/>
            <w:u w:val="none"/>
            <w:shd w:val="clear" w:color="auto" w:fill="FFFFFF"/>
          </w:rPr>
          <w:t xml:space="preserve"> v. Bush</w:t>
        </w:r>
      </w:hyperlink>
    </w:p>
    <w:p w:rsidR="00DA52D2" w:rsidRPr="002D1633" w:rsidRDefault="00DA52D2" w:rsidP="00DA52D2">
      <w:pPr>
        <w:rPr>
          <w:b/>
          <w:iCs/>
        </w:rPr>
      </w:pPr>
      <w:r w:rsidRPr="002D1633">
        <w:rPr>
          <w:b/>
          <w:iCs/>
        </w:rPr>
        <w:t xml:space="preserve">Web: </w:t>
      </w:r>
      <w:hyperlink r:id="rId26" w:history="1">
        <w:proofErr w:type="spellStart"/>
        <w:r w:rsidRPr="002D1633">
          <w:rPr>
            <w:rStyle w:val="Hyperlink"/>
            <w:b/>
            <w:iCs/>
          </w:rPr>
          <w:t>Hamdan</w:t>
        </w:r>
        <w:proofErr w:type="spellEnd"/>
        <w:r w:rsidRPr="002D1633">
          <w:rPr>
            <w:rStyle w:val="Hyperlink"/>
            <w:b/>
            <w:iCs/>
          </w:rPr>
          <w:t xml:space="preserve"> Chart</w:t>
        </w:r>
      </w:hyperlink>
      <w:r w:rsidR="00CB40B0" w:rsidRPr="002D1633">
        <w:rPr>
          <w:b/>
          <w:iCs/>
        </w:rPr>
        <w:t xml:space="preserve"> </w:t>
      </w:r>
    </w:p>
    <w:p w:rsidR="00DA52D2" w:rsidRDefault="00DA52D2"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p>
    <w:p w:rsidR="007F46A4" w:rsidRPr="002D1633" w:rsidRDefault="00DA52D2"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D1633">
        <w:rPr>
          <w:b/>
          <w:bCs/>
        </w:rPr>
        <w:t xml:space="preserve">Oct. </w:t>
      </w:r>
      <w:r w:rsidR="003C202F">
        <w:rPr>
          <w:b/>
          <w:bCs/>
        </w:rPr>
        <w:t>4, 6</w:t>
      </w:r>
      <w:r>
        <w:rPr>
          <w:b/>
          <w:bCs/>
        </w:rPr>
        <w:t xml:space="preserve"> </w:t>
      </w:r>
      <w:r w:rsidR="007F46A4" w:rsidRPr="002D1633">
        <w:rPr>
          <w:b/>
          <w:bCs/>
        </w:rPr>
        <w:t>- Power over Foreign Affairs</w:t>
      </w:r>
    </w:p>
    <w:p w:rsidR="007F46A4" w:rsidRPr="002D1633" w:rsidRDefault="00487171"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ectPr w:rsidR="007F46A4" w:rsidRPr="002D1633">
          <w:type w:val="continuous"/>
          <w:pgSz w:w="12240" w:h="15840"/>
          <w:pgMar w:top="1440" w:right="1800" w:bottom="1440" w:left="1800" w:header="1440" w:footer="1440" w:gutter="0"/>
          <w:cols w:space="720"/>
          <w:noEndnote/>
        </w:sectPr>
      </w:pPr>
      <w:r w:rsidRPr="00C60FEE">
        <w:rPr>
          <w:b/>
          <w:iCs/>
        </w:rPr>
        <w:t>CLCA</w:t>
      </w:r>
      <w:r w:rsidR="007F46A4" w:rsidRPr="00805CC9">
        <w:rPr>
          <w:b/>
        </w:rPr>
        <w:t>,</w:t>
      </w:r>
      <w:r w:rsidR="002E26DB">
        <w:t xml:space="preserve"> 247</w:t>
      </w:r>
      <w:r w:rsidR="007F46A4" w:rsidRPr="002D1633">
        <w:t>-</w:t>
      </w:r>
      <w:r w:rsidR="002E26DB">
        <w:t>250; 384-391</w:t>
      </w:r>
      <w:r w:rsidR="007F46A4" w:rsidRPr="002D1633">
        <w:t xml:space="preserve"> </w:t>
      </w:r>
      <w:r w:rsidR="007F46A4" w:rsidRPr="002D1633">
        <w:rPr>
          <w:i/>
          <w:iCs/>
        </w:rPr>
        <w:t>US v. Curtiss-Wright Export Corp.</w:t>
      </w:r>
      <w:r w:rsidR="007F46A4" w:rsidRPr="002D1633">
        <w:t xml:space="preserve">, </w:t>
      </w:r>
      <w:r w:rsidR="007F46A4" w:rsidRPr="002D1633">
        <w:rPr>
          <w:i/>
          <w:iCs/>
        </w:rPr>
        <w:t>Dames &amp; Moore v. Regan</w:t>
      </w:r>
      <w:r w:rsidR="007F46A4" w:rsidRPr="002D1633">
        <w:t>,</w:t>
      </w:r>
      <w:r w:rsidR="007F46A4" w:rsidRPr="002D1633">
        <w:rPr>
          <w:i/>
          <w:iCs/>
        </w:rPr>
        <w:t xml:space="preserve"> Missouri v. Holland, U.S. v. Alvarez-</w:t>
      </w:r>
      <w:proofErr w:type="spellStart"/>
      <w:r w:rsidR="007F46A4" w:rsidRPr="002D1633">
        <w:rPr>
          <w:i/>
          <w:iCs/>
        </w:rPr>
        <w:t>Machain</w:t>
      </w:r>
      <w:proofErr w:type="spellEnd"/>
      <w:r w:rsidR="007F46A4" w:rsidRPr="002D1633">
        <w:t xml:space="preserve">; </w:t>
      </w:r>
      <w:r w:rsidR="00EC1303" w:rsidRPr="002D1633">
        <w:t>The War Powers Resolution, p. 3</w:t>
      </w:r>
      <w:r w:rsidR="007F46A4" w:rsidRPr="002D1633">
        <w:t>2</w:t>
      </w:r>
      <w:r w:rsidR="00EC1303" w:rsidRPr="002D1633">
        <w:t>5.</w:t>
      </w:r>
    </w:p>
    <w:p w:rsidR="007F46A4" w:rsidRPr="002D1633" w:rsidRDefault="007F46A4"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rPr>
      </w:pPr>
      <w:r w:rsidRPr="002D1633">
        <w:rPr>
          <w:b/>
          <w:bCs/>
        </w:rPr>
        <w:lastRenderedPageBreak/>
        <w:t>Web</w:t>
      </w:r>
      <w:r w:rsidRPr="002D1633">
        <w:rPr>
          <w:bCs/>
        </w:rPr>
        <w:t xml:space="preserve">: </w:t>
      </w:r>
      <w:hyperlink r:id="rId27" w:history="1">
        <w:proofErr w:type="spellStart"/>
        <w:r w:rsidRPr="002D1633">
          <w:rPr>
            <w:rStyle w:val="Hyperlink"/>
            <w:b/>
            <w:i/>
            <w:iCs/>
          </w:rPr>
          <w:t>Dellums</w:t>
        </w:r>
        <w:proofErr w:type="spellEnd"/>
        <w:r w:rsidRPr="002D1633">
          <w:rPr>
            <w:rStyle w:val="Hyperlink"/>
            <w:b/>
            <w:i/>
            <w:iCs/>
          </w:rPr>
          <w:t xml:space="preserve"> v. Bush</w:t>
        </w:r>
      </w:hyperlink>
      <w:r w:rsidR="008C6DBF">
        <w:t xml:space="preserve">, </w:t>
      </w:r>
      <w:r w:rsidR="008C6DBF" w:rsidRPr="008C6DBF">
        <w:rPr>
          <w:b/>
          <w:i/>
        </w:rPr>
        <w:t>Ackerman on Libya</w:t>
      </w:r>
    </w:p>
    <w:p w:rsidR="00096571" w:rsidRPr="002D1633" w:rsidRDefault="00096571" w:rsidP="007F46A4">
      <w:pPr>
        <w:rPr>
          <w:b/>
          <w:iCs/>
        </w:rPr>
      </w:pPr>
    </w:p>
    <w:p w:rsidR="00096571" w:rsidRPr="002D1633" w:rsidRDefault="003C202F" w:rsidP="007F46A4">
      <w:pPr>
        <w:rPr>
          <w:b/>
          <w:iCs/>
          <w:u w:val="single"/>
        </w:rPr>
      </w:pPr>
      <w:r>
        <w:rPr>
          <w:b/>
          <w:iCs/>
          <w:u w:val="single"/>
        </w:rPr>
        <w:t>Oct. 6</w:t>
      </w:r>
      <w:r w:rsidR="00096571" w:rsidRPr="002D1633">
        <w:rPr>
          <w:b/>
          <w:iCs/>
          <w:u w:val="single"/>
        </w:rPr>
        <w:t xml:space="preserve"> –</w:t>
      </w:r>
      <w:r w:rsidR="006B3E58">
        <w:rPr>
          <w:b/>
          <w:iCs/>
          <w:u w:val="single"/>
        </w:rPr>
        <w:t>B</w:t>
      </w:r>
      <w:r w:rsidR="00FB3781" w:rsidRPr="002D1633">
        <w:rPr>
          <w:b/>
          <w:bCs/>
          <w:iCs/>
          <w:u w:val="single"/>
        </w:rPr>
        <w:t xml:space="preserve">ring two </w:t>
      </w:r>
      <w:r w:rsidR="006B3E58">
        <w:rPr>
          <w:b/>
          <w:bCs/>
          <w:iCs/>
          <w:u w:val="single"/>
        </w:rPr>
        <w:t xml:space="preserve">large </w:t>
      </w:r>
      <w:r w:rsidR="00FB3781" w:rsidRPr="002D1633">
        <w:rPr>
          <w:b/>
          <w:bCs/>
          <w:iCs/>
          <w:u w:val="single"/>
        </w:rPr>
        <w:t>B</w:t>
      </w:r>
      <w:r w:rsidR="00096571" w:rsidRPr="002D1633">
        <w:rPr>
          <w:b/>
          <w:bCs/>
          <w:iCs/>
          <w:u w:val="single"/>
        </w:rPr>
        <w:t xml:space="preserve">lue </w:t>
      </w:r>
      <w:r w:rsidR="00FB3781" w:rsidRPr="002D1633">
        <w:rPr>
          <w:b/>
          <w:bCs/>
          <w:iCs/>
          <w:u w:val="single"/>
        </w:rPr>
        <w:t>B</w:t>
      </w:r>
      <w:r w:rsidR="00096571" w:rsidRPr="002D1633">
        <w:rPr>
          <w:b/>
          <w:bCs/>
          <w:iCs/>
          <w:u w:val="single"/>
        </w:rPr>
        <w:t xml:space="preserve">ooks – </w:t>
      </w:r>
      <w:r w:rsidR="006B3E58">
        <w:rPr>
          <w:b/>
          <w:bCs/>
          <w:iCs/>
          <w:u w:val="single"/>
        </w:rPr>
        <w:t>do NOT</w:t>
      </w:r>
      <w:r w:rsidR="006F0568" w:rsidRPr="002D1633">
        <w:rPr>
          <w:b/>
          <w:bCs/>
          <w:iCs/>
          <w:u w:val="single"/>
        </w:rPr>
        <w:t xml:space="preserve"> write your name on the front.</w:t>
      </w:r>
    </w:p>
    <w:p w:rsidR="00096571" w:rsidRPr="002D1633" w:rsidRDefault="00096571" w:rsidP="007F46A4">
      <w:pPr>
        <w:rPr>
          <w:b/>
          <w:iCs/>
        </w:rPr>
      </w:pPr>
    </w:p>
    <w:p w:rsidR="007F46A4" w:rsidRPr="002D1633" w:rsidRDefault="00C60FEE"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roofErr w:type="gramStart"/>
      <w:r>
        <w:rPr>
          <w:b/>
          <w:bCs/>
        </w:rPr>
        <w:t>Oct.</w:t>
      </w:r>
      <w:proofErr w:type="gramEnd"/>
      <w:r>
        <w:rPr>
          <w:b/>
          <w:bCs/>
        </w:rPr>
        <w:t xml:space="preserve">  </w:t>
      </w:r>
      <w:r w:rsidR="003C202F">
        <w:rPr>
          <w:b/>
          <w:bCs/>
        </w:rPr>
        <w:t xml:space="preserve">18, </w:t>
      </w:r>
      <w:r>
        <w:rPr>
          <w:b/>
          <w:bCs/>
        </w:rPr>
        <w:t>25</w:t>
      </w:r>
      <w:r w:rsidR="006B3E58">
        <w:rPr>
          <w:b/>
          <w:bCs/>
        </w:rPr>
        <w:t xml:space="preserve">, </w:t>
      </w:r>
      <w:r>
        <w:rPr>
          <w:b/>
          <w:bCs/>
        </w:rPr>
        <w:t>27</w:t>
      </w:r>
      <w:r w:rsidR="00A02DB8" w:rsidRPr="002D1633">
        <w:rPr>
          <w:b/>
          <w:bCs/>
        </w:rPr>
        <w:t xml:space="preserve"> </w:t>
      </w:r>
      <w:r w:rsidR="007F46A4" w:rsidRPr="002D1633">
        <w:rPr>
          <w:b/>
          <w:bCs/>
        </w:rPr>
        <w:t xml:space="preserve">- Congressional Power and Delegation </w:t>
      </w:r>
    </w:p>
    <w:p w:rsidR="007F46A4" w:rsidRPr="00C60FEE" w:rsidRDefault="00487171"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rsidRPr="00C60FEE">
        <w:rPr>
          <w:b/>
          <w:iCs/>
        </w:rPr>
        <w:t>CLCA</w:t>
      </w:r>
      <w:r w:rsidR="008C6DBF" w:rsidRPr="002319E4">
        <w:rPr>
          <w:b/>
        </w:rPr>
        <w:t>,</w:t>
      </w:r>
      <w:r w:rsidR="008C6DBF">
        <w:t xml:space="preserve"> pp</w:t>
      </w:r>
      <w:r w:rsidR="007F46A4" w:rsidRPr="002D1633">
        <w:t xml:space="preserve">. </w:t>
      </w:r>
      <w:r w:rsidR="008C6DBF">
        <w:t xml:space="preserve">120-123, 143-153, </w:t>
      </w:r>
      <w:r w:rsidR="009C37E0">
        <w:t>172</w:t>
      </w:r>
      <w:r w:rsidR="008C6DBF">
        <w:t>-178</w:t>
      </w:r>
      <w:r w:rsidR="00C60FEE">
        <w:t xml:space="preserve">, </w:t>
      </w:r>
      <w:r w:rsidR="003C202F">
        <w:t>201</w:t>
      </w:r>
      <w:r w:rsidR="00C60FEE">
        <w:t>-208</w:t>
      </w:r>
      <w:r w:rsidR="003C202F">
        <w:t xml:space="preserve">, </w:t>
      </w:r>
      <w:r w:rsidR="00C60FEE">
        <w:t xml:space="preserve">252-268, </w:t>
      </w:r>
      <w:r w:rsidR="009C37E0">
        <w:t xml:space="preserve"> </w:t>
      </w:r>
      <w:r w:rsidR="007F46A4" w:rsidRPr="002D1633">
        <w:sym w:font="WP TypographicSymbols" w:char="0042"/>
      </w:r>
      <w:r w:rsidR="007F46A4" w:rsidRPr="002D1633">
        <w:t xml:space="preserve"> </w:t>
      </w:r>
      <w:r w:rsidR="00896B95" w:rsidRPr="005B071F">
        <w:rPr>
          <w:i/>
        </w:rPr>
        <w:t>McCulloch v. Maryland,</w:t>
      </w:r>
      <w:r w:rsidR="00896B95">
        <w:t xml:space="preserve"> </w:t>
      </w:r>
      <w:r w:rsidR="009C37E0" w:rsidRPr="00C60FEE">
        <w:rPr>
          <w:i/>
        </w:rPr>
        <w:t xml:space="preserve">So. Carolina v. </w:t>
      </w:r>
      <w:proofErr w:type="spellStart"/>
      <w:r w:rsidR="009C37E0" w:rsidRPr="00C60FEE">
        <w:rPr>
          <w:i/>
        </w:rPr>
        <w:t>Katzenbach</w:t>
      </w:r>
      <w:proofErr w:type="spellEnd"/>
      <w:r w:rsidR="00C83311" w:rsidRPr="00C60FEE">
        <w:rPr>
          <w:i/>
        </w:rPr>
        <w:t xml:space="preserve">, Clinton v. City of New York, </w:t>
      </w:r>
      <w:r w:rsidR="00C60FEE">
        <w:rPr>
          <w:i/>
        </w:rPr>
        <w:t xml:space="preserve">INS v. </w:t>
      </w:r>
      <w:proofErr w:type="spellStart"/>
      <w:r w:rsidR="00C60FEE">
        <w:rPr>
          <w:i/>
        </w:rPr>
        <w:t>Chadha</w:t>
      </w:r>
      <w:proofErr w:type="spellEnd"/>
      <w:r w:rsidR="00C60FEE">
        <w:rPr>
          <w:i/>
        </w:rPr>
        <w:t xml:space="preserve">, </w:t>
      </w:r>
    </w:p>
    <w:p w:rsidR="008C6DBF" w:rsidRDefault="002319E4"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apple-style-span"/>
          <w:i/>
          <w:color w:val="000000"/>
          <w:shd w:val="clear" w:color="auto" w:fill="FFFFFF"/>
        </w:rPr>
      </w:pPr>
      <w:r w:rsidRPr="002319E4">
        <w:rPr>
          <w:b/>
        </w:rPr>
        <w:t>Archive:</w:t>
      </w:r>
      <w:r>
        <w:t xml:space="preserve"> </w:t>
      </w:r>
      <w:hyperlink r:id="rId28" w:history="1">
        <w:proofErr w:type="spellStart"/>
        <w:r w:rsidR="009C37E0" w:rsidRPr="009C37E0">
          <w:rPr>
            <w:rStyle w:val="Hyperlink"/>
            <w:rFonts w:ascii="Times New Roman Italic" w:hAnsi="Times New Roman Italic"/>
            <w:i/>
            <w:color w:val="000099"/>
            <w:szCs w:val="13"/>
            <w:u w:val="none"/>
            <w:shd w:val="clear" w:color="auto" w:fill="FFFFFF"/>
          </w:rPr>
          <w:t>Wayman</w:t>
        </w:r>
        <w:proofErr w:type="spellEnd"/>
        <w:r w:rsidR="009C37E0" w:rsidRPr="009C37E0">
          <w:rPr>
            <w:rStyle w:val="Hyperlink"/>
            <w:rFonts w:ascii="Times New Roman Italic" w:hAnsi="Times New Roman Italic"/>
            <w:i/>
            <w:color w:val="000099"/>
            <w:szCs w:val="13"/>
            <w:u w:val="none"/>
            <w:shd w:val="clear" w:color="auto" w:fill="FFFFFF"/>
          </w:rPr>
          <w:t xml:space="preserve"> v. Southard</w:t>
        </w:r>
      </w:hyperlink>
      <w:r w:rsidR="00896B95" w:rsidRPr="009C37E0">
        <w:rPr>
          <w:rFonts w:ascii="Times New Roman Italic" w:hAnsi="Times New Roman Italic"/>
          <w:i/>
        </w:rPr>
        <w:t xml:space="preserve">, </w:t>
      </w:r>
      <w:hyperlink r:id="rId29" w:history="1">
        <w:r w:rsidR="009C37E0" w:rsidRPr="009C37E0">
          <w:rPr>
            <w:rStyle w:val="Hyperlink"/>
            <w:rFonts w:ascii="Times New Roman Italic" w:hAnsi="Times New Roman Italic"/>
            <w:i/>
            <w:color w:val="000099"/>
            <w:szCs w:val="13"/>
            <w:u w:val="none"/>
            <w:shd w:val="clear" w:color="auto" w:fill="FFFFFF"/>
          </w:rPr>
          <w:t>J. W. Hampton &amp; Co. v. United States</w:t>
        </w:r>
      </w:hyperlink>
      <w:r w:rsidR="009C37E0" w:rsidRPr="009C37E0">
        <w:rPr>
          <w:rStyle w:val="apple-style-span"/>
          <w:rFonts w:ascii="Times New Roman Italic" w:hAnsi="Times New Roman Italic"/>
          <w:i/>
          <w:color w:val="000000"/>
          <w:szCs w:val="13"/>
          <w:shd w:val="clear" w:color="auto" w:fill="FFFFFF"/>
        </w:rPr>
        <w:t xml:space="preserve">, </w:t>
      </w:r>
      <w:hyperlink r:id="rId30" w:history="1">
        <w:r w:rsidR="009C37E0" w:rsidRPr="009C37E0">
          <w:rPr>
            <w:rStyle w:val="Hyperlink"/>
            <w:rFonts w:ascii="Times New Roman Italic" w:hAnsi="Times New Roman Italic"/>
            <w:i/>
            <w:color w:val="000099"/>
            <w:szCs w:val="13"/>
            <w:u w:val="none"/>
            <w:shd w:val="clear" w:color="auto" w:fill="FFFFFF"/>
          </w:rPr>
          <w:t>Panama Refining Co. v. Ryan</w:t>
        </w:r>
      </w:hyperlink>
      <w:r w:rsidR="00C60FEE">
        <w:rPr>
          <w:rStyle w:val="apple-style-span"/>
          <w:rFonts w:ascii="Times New Roman Italic" w:hAnsi="Times New Roman Italic"/>
          <w:i/>
          <w:color w:val="000000"/>
          <w:szCs w:val="13"/>
          <w:shd w:val="clear" w:color="auto" w:fill="FFFFFF"/>
        </w:rPr>
        <w:t xml:space="preserve">, </w:t>
      </w:r>
      <w:hyperlink r:id="rId31" w:history="1">
        <w:r w:rsidR="00C60FEE" w:rsidRPr="00C60FEE">
          <w:rPr>
            <w:rStyle w:val="Hyperlink"/>
            <w:i/>
            <w:color w:val="000099"/>
            <w:u w:val="none"/>
            <w:shd w:val="clear" w:color="auto" w:fill="FFFFFF"/>
          </w:rPr>
          <w:t>Train v. City of New York</w:t>
        </w:r>
      </w:hyperlink>
    </w:p>
    <w:p w:rsidR="00F739FC" w:rsidRDefault="00F739FC"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apple-style-span"/>
          <w:i/>
          <w:color w:val="000000"/>
          <w:shd w:val="clear" w:color="auto" w:fill="FFFFFF"/>
        </w:rPr>
      </w:pPr>
    </w:p>
    <w:p w:rsidR="00F739FC" w:rsidRPr="002D1633" w:rsidRDefault="00F739FC" w:rsidP="00F739FC">
      <w:pPr>
        <w:rPr>
          <w:b/>
        </w:rPr>
      </w:pPr>
      <w:proofErr w:type="gramStart"/>
      <w:r>
        <w:rPr>
          <w:b/>
          <w:bCs/>
          <w:u w:val="single"/>
        </w:rPr>
        <w:t>Oct.</w:t>
      </w:r>
      <w:proofErr w:type="gramEnd"/>
      <w:r>
        <w:rPr>
          <w:b/>
          <w:bCs/>
          <w:u w:val="single"/>
        </w:rPr>
        <w:t xml:space="preserve">  20</w:t>
      </w:r>
      <w:r w:rsidRPr="002D1633">
        <w:rPr>
          <w:b/>
          <w:bCs/>
          <w:u w:val="single"/>
        </w:rPr>
        <w:sym w:font="WP TypographicSymbols" w:char="0042"/>
      </w:r>
      <w:r w:rsidRPr="002D1633">
        <w:rPr>
          <w:b/>
          <w:bCs/>
          <w:u w:val="single"/>
        </w:rPr>
        <w:t xml:space="preserve"> Midterm Exam - includes material from</w:t>
      </w:r>
      <w:r w:rsidRPr="002D1633">
        <w:rPr>
          <w:b/>
          <w:i/>
          <w:iCs/>
          <w:u w:val="single"/>
        </w:rPr>
        <w:t xml:space="preserve"> </w:t>
      </w:r>
      <w:r w:rsidRPr="00C60FEE">
        <w:rPr>
          <w:b/>
          <w:iCs/>
          <w:u w:val="single"/>
        </w:rPr>
        <w:t>CLCA</w:t>
      </w:r>
      <w:r w:rsidRPr="002D1633">
        <w:rPr>
          <w:b/>
          <w:u w:val="single"/>
        </w:rPr>
        <w:t xml:space="preserve">, Ch. </w:t>
      </w:r>
      <w:r>
        <w:rPr>
          <w:b/>
          <w:u w:val="single"/>
        </w:rPr>
        <w:t>1</w:t>
      </w:r>
    </w:p>
    <w:p w:rsidR="00F739FC" w:rsidRPr="002D1633" w:rsidRDefault="00F739FC" w:rsidP="00F739FC">
      <w:pPr>
        <w:rPr>
          <w:b/>
        </w:rPr>
      </w:pPr>
    </w:p>
    <w:p w:rsidR="00F739FC" w:rsidRPr="002D1633" w:rsidRDefault="00F739FC" w:rsidP="00F739F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u w:val="single"/>
        </w:rPr>
      </w:pPr>
      <w:proofErr w:type="gramStart"/>
      <w:r>
        <w:rPr>
          <w:b/>
          <w:bCs/>
          <w:iCs/>
          <w:u w:val="single"/>
        </w:rPr>
        <w:t>Oct. 27</w:t>
      </w:r>
      <w:r w:rsidRPr="002D1633">
        <w:rPr>
          <w:b/>
          <w:bCs/>
          <w:iCs/>
          <w:u w:val="single"/>
        </w:rPr>
        <w:t xml:space="preserve"> - First decision memorandum due if not already submitted.</w:t>
      </w:r>
      <w:proofErr w:type="gramEnd"/>
    </w:p>
    <w:p w:rsidR="002F72FD" w:rsidRPr="002D1633" w:rsidRDefault="002F72FD"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F46A4" w:rsidRPr="002D1633" w:rsidRDefault="003C202F"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bCs/>
        </w:rPr>
        <w:t xml:space="preserve">Oct. 27, </w:t>
      </w:r>
      <w:r w:rsidR="006B3E58">
        <w:rPr>
          <w:b/>
          <w:bCs/>
        </w:rPr>
        <w:t xml:space="preserve">Nov.  </w:t>
      </w:r>
      <w:r w:rsidR="00C60FEE">
        <w:rPr>
          <w:b/>
          <w:bCs/>
        </w:rPr>
        <w:t>1</w:t>
      </w:r>
      <w:r w:rsidR="004B47FF">
        <w:rPr>
          <w:b/>
          <w:bCs/>
        </w:rPr>
        <w:t xml:space="preserve"> </w:t>
      </w:r>
      <w:r w:rsidR="007F46A4" w:rsidRPr="002D1633">
        <w:rPr>
          <w:b/>
          <w:bCs/>
        </w:rPr>
        <w:t>- The Appointment Power</w:t>
      </w:r>
    </w:p>
    <w:p w:rsidR="007F46A4" w:rsidRPr="00C60FEE" w:rsidRDefault="00487171"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rsidRPr="00C60FEE">
        <w:rPr>
          <w:b/>
          <w:iCs/>
        </w:rPr>
        <w:t>CLCA</w:t>
      </w:r>
      <w:r w:rsidR="007F46A4" w:rsidRPr="002D1633">
        <w:t xml:space="preserve">, </w:t>
      </w:r>
      <w:r w:rsidR="00C60FEE">
        <w:t>pp. 269</w:t>
      </w:r>
      <w:r w:rsidR="007F46A4" w:rsidRPr="002D1633">
        <w:t>-</w:t>
      </w:r>
      <w:r w:rsidR="00C60FEE">
        <w:t>273</w:t>
      </w:r>
      <w:r w:rsidR="007F46A4" w:rsidRPr="002D1633">
        <w:t xml:space="preserve"> </w:t>
      </w:r>
      <w:r w:rsidR="00C83311" w:rsidRPr="002D1633">
        <w:rPr>
          <w:i/>
          <w:iCs/>
        </w:rPr>
        <w:t>Morrison v. Olson</w:t>
      </w:r>
      <w:r w:rsidR="00C83311">
        <w:t xml:space="preserve">, </w:t>
      </w:r>
      <w:r w:rsidR="007F46A4" w:rsidRPr="002D1633">
        <w:rPr>
          <w:i/>
          <w:iCs/>
        </w:rPr>
        <w:t>Myers v. US</w:t>
      </w:r>
      <w:r w:rsidR="007F46A4" w:rsidRPr="002D1633">
        <w:t xml:space="preserve">, </w:t>
      </w:r>
      <w:r w:rsidR="007F46A4" w:rsidRPr="002D1633">
        <w:rPr>
          <w:i/>
          <w:iCs/>
        </w:rPr>
        <w:t>Humphrey's Executor v. U</w:t>
      </w:r>
      <w:r w:rsidR="00FB3781" w:rsidRPr="002D1633">
        <w:rPr>
          <w:i/>
          <w:iCs/>
        </w:rPr>
        <w:t>.</w:t>
      </w:r>
      <w:r w:rsidR="007F46A4" w:rsidRPr="002D1633">
        <w:rPr>
          <w:i/>
          <w:iCs/>
        </w:rPr>
        <w:t>S</w:t>
      </w:r>
      <w:r w:rsidR="00FB3781" w:rsidRPr="002D1633">
        <w:rPr>
          <w:i/>
          <w:iCs/>
        </w:rPr>
        <w:t>.</w:t>
      </w:r>
      <w:r w:rsidR="007F46A4" w:rsidRPr="002D1633">
        <w:t xml:space="preserve">, </w:t>
      </w:r>
      <w:proofErr w:type="spellStart"/>
      <w:r w:rsidR="00C60FEE" w:rsidRPr="00C60FEE">
        <w:rPr>
          <w:i/>
        </w:rPr>
        <w:t>Bowsher</w:t>
      </w:r>
      <w:proofErr w:type="spellEnd"/>
      <w:r w:rsidR="00C60FEE" w:rsidRPr="00C60FEE">
        <w:rPr>
          <w:i/>
        </w:rPr>
        <w:t xml:space="preserve"> v. </w:t>
      </w:r>
      <w:proofErr w:type="spellStart"/>
      <w:r w:rsidR="00C60FEE" w:rsidRPr="00C60FEE">
        <w:rPr>
          <w:i/>
        </w:rPr>
        <w:t>Synar</w:t>
      </w:r>
      <w:proofErr w:type="spellEnd"/>
    </w:p>
    <w:p w:rsidR="002D1633" w:rsidRDefault="002D1633">
      <w:pPr>
        <w:widowControl/>
        <w:autoSpaceDE/>
        <w:autoSpaceDN/>
        <w:adjustRightInd/>
        <w:rPr>
          <w:b/>
          <w:bCs/>
        </w:rPr>
      </w:pPr>
    </w:p>
    <w:p w:rsidR="007F46A4" w:rsidRPr="002D1633" w:rsidRDefault="00A02DB8"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roofErr w:type="gramStart"/>
      <w:r w:rsidRPr="002D1633">
        <w:rPr>
          <w:b/>
          <w:bCs/>
        </w:rPr>
        <w:t>Nov.</w:t>
      </w:r>
      <w:proofErr w:type="gramEnd"/>
      <w:r w:rsidRPr="002D1633">
        <w:rPr>
          <w:b/>
          <w:bCs/>
        </w:rPr>
        <w:t xml:space="preserve">  </w:t>
      </w:r>
      <w:r w:rsidR="00F739FC">
        <w:rPr>
          <w:b/>
          <w:bCs/>
        </w:rPr>
        <w:t>3</w:t>
      </w:r>
      <w:r w:rsidR="006B3E58">
        <w:rPr>
          <w:b/>
          <w:bCs/>
        </w:rPr>
        <w:t xml:space="preserve">, </w:t>
      </w:r>
      <w:r w:rsidR="00F739FC">
        <w:rPr>
          <w:b/>
          <w:bCs/>
        </w:rPr>
        <w:t xml:space="preserve">8, 10 </w:t>
      </w:r>
      <w:r w:rsidR="007F46A4" w:rsidRPr="002D1633">
        <w:rPr>
          <w:b/>
          <w:bCs/>
        </w:rPr>
        <w:t>- The Commerce Clause</w:t>
      </w:r>
    </w:p>
    <w:p w:rsidR="007F46A4" w:rsidRDefault="00487171"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rPr>
      </w:pPr>
      <w:r w:rsidRPr="000109BE">
        <w:rPr>
          <w:b/>
          <w:iCs/>
        </w:rPr>
        <w:t>CLCA</w:t>
      </w:r>
      <w:r w:rsidR="007F46A4" w:rsidRPr="002D1633">
        <w:t xml:space="preserve">, </w:t>
      </w:r>
      <w:r w:rsidR="00F739FC">
        <w:t xml:space="preserve">pp. </w:t>
      </w:r>
      <w:r w:rsidR="001A5CF6">
        <w:t xml:space="preserve">345-349, </w:t>
      </w:r>
      <w:r w:rsidR="00F739FC">
        <w:t>400-471</w:t>
      </w:r>
      <w:r w:rsidR="007F46A4" w:rsidRPr="002D1633">
        <w:t xml:space="preserve"> - </w:t>
      </w:r>
      <w:r w:rsidR="001A5CF6" w:rsidRPr="00F739FC">
        <w:rPr>
          <w:i/>
        </w:rPr>
        <w:t xml:space="preserve">Hammer v. </w:t>
      </w:r>
      <w:proofErr w:type="spellStart"/>
      <w:r w:rsidR="001A5CF6" w:rsidRPr="00F739FC">
        <w:rPr>
          <w:i/>
        </w:rPr>
        <w:t>Dagenhart</w:t>
      </w:r>
      <w:proofErr w:type="spellEnd"/>
      <w:r w:rsidR="001A5CF6">
        <w:t xml:space="preserve">, </w:t>
      </w:r>
      <w:r w:rsidR="007F46A4" w:rsidRPr="002D1633">
        <w:rPr>
          <w:i/>
          <w:iCs/>
        </w:rPr>
        <w:t xml:space="preserve">Gibbons v. Ogden; U.S. v. E.C. Knight, </w:t>
      </w:r>
      <w:r w:rsidR="00832F60">
        <w:rPr>
          <w:i/>
          <w:iCs/>
        </w:rPr>
        <w:t xml:space="preserve">Stafford v. Wallace, A.L.A. </w:t>
      </w:r>
      <w:proofErr w:type="spellStart"/>
      <w:r w:rsidR="00832F60">
        <w:rPr>
          <w:i/>
          <w:iCs/>
        </w:rPr>
        <w:t>Schecter</w:t>
      </w:r>
      <w:proofErr w:type="spellEnd"/>
      <w:r w:rsidR="00832F60">
        <w:rPr>
          <w:i/>
          <w:iCs/>
        </w:rPr>
        <w:t xml:space="preserve"> Poultry v. U.S., </w:t>
      </w:r>
      <w:r w:rsidR="007F46A4" w:rsidRPr="002D1633">
        <w:rPr>
          <w:i/>
          <w:iCs/>
        </w:rPr>
        <w:t>Carter v. Carter Coal Co.</w:t>
      </w:r>
      <w:r w:rsidR="00832F60">
        <w:rPr>
          <w:i/>
          <w:iCs/>
        </w:rPr>
        <w:t xml:space="preserve">, </w:t>
      </w:r>
      <w:r w:rsidR="007F46A4" w:rsidRPr="002D1633">
        <w:rPr>
          <w:i/>
          <w:iCs/>
        </w:rPr>
        <w:t xml:space="preserve">NLRB v. Jones &amp; Laughlin Steel Corp., U.S. v. Darby, </w:t>
      </w:r>
      <w:proofErr w:type="spellStart"/>
      <w:r w:rsidR="007F46A4" w:rsidRPr="002D1633">
        <w:rPr>
          <w:i/>
          <w:iCs/>
        </w:rPr>
        <w:t>Wickard</w:t>
      </w:r>
      <w:proofErr w:type="spellEnd"/>
      <w:r w:rsidR="007F46A4" w:rsidRPr="002D1633">
        <w:rPr>
          <w:i/>
          <w:iCs/>
        </w:rPr>
        <w:t xml:space="preserve"> v. </w:t>
      </w:r>
      <w:proofErr w:type="spellStart"/>
      <w:r w:rsidR="007F46A4" w:rsidRPr="002D1633">
        <w:rPr>
          <w:i/>
          <w:iCs/>
        </w:rPr>
        <w:t>Filburn</w:t>
      </w:r>
      <w:proofErr w:type="spellEnd"/>
      <w:r w:rsidR="007F46A4" w:rsidRPr="002D1633">
        <w:rPr>
          <w:i/>
          <w:iCs/>
        </w:rPr>
        <w:t>,</w:t>
      </w:r>
      <w:r w:rsidR="007F46A4" w:rsidRPr="002D1633">
        <w:t xml:space="preserve"> </w:t>
      </w:r>
      <w:proofErr w:type="spellStart"/>
      <w:r w:rsidR="007F46A4" w:rsidRPr="002D1633">
        <w:rPr>
          <w:i/>
          <w:iCs/>
        </w:rPr>
        <w:t>Katzenbach</w:t>
      </w:r>
      <w:proofErr w:type="spellEnd"/>
      <w:r w:rsidR="007F46A4" w:rsidRPr="002D1633">
        <w:rPr>
          <w:i/>
          <w:iCs/>
        </w:rPr>
        <w:t xml:space="preserve"> v. McClung</w:t>
      </w:r>
      <w:r w:rsidR="007F46A4" w:rsidRPr="002D1633">
        <w:t xml:space="preserve">, </w:t>
      </w:r>
      <w:r w:rsidR="007F46A4" w:rsidRPr="002D1633">
        <w:rPr>
          <w:i/>
          <w:iCs/>
        </w:rPr>
        <w:t>U.S. v. Lopez</w:t>
      </w:r>
      <w:r w:rsidR="007F46A4" w:rsidRPr="002D1633">
        <w:t xml:space="preserve">, </w:t>
      </w:r>
      <w:r w:rsidR="007F46A4" w:rsidRPr="002D1633">
        <w:rPr>
          <w:i/>
          <w:iCs/>
        </w:rPr>
        <w:t>U.S. v. Morrison</w:t>
      </w:r>
      <w:r w:rsidR="00832F60">
        <w:rPr>
          <w:i/>
          <w:iCs/>
        </w:rPr>
        <w:t xml:space="preserve">, Gonzales v. </w:t>
      </w:r>
      <w:proofErr w:type="spellStart"/>
      <w:r w:rsidR="00832F60">
        <w:rPr>
          <w:i/>
          <w:iCs/>
        </w:rPr>
        <w:t>Raich</w:t>
      </w:r>
      <w:proofErr w:type="spellEnd"/>
      <w:r w:rsidR="00832F60">
        <w:rPr>
          <w:i/>
          <w:iCs/>
        </w:rPr>
        <w:t xml:space="preserve">, Champion v. Ames, </w:t>
      </w:r>
      <w:r w:rsidR="00832F60" w:rsidRPr="002D1633">
        <w:rPr>
          <w:i/>
          <w:iCs/>
        </w:rPr>
        <w:t>Heart of Atlanta Motel v. U</w:t>
      </w:r>
      <w:r w:rsidR="00832F60">
        <w:rPr>
          <w:i/>
          <w:iCs/>
        </w:rPr>
        <w:t>.</w:t>
      </w:r>
      <w:r w:rsidR="00832F60" w:rsidRPr="002D1633">
        <w:rPr>
          <w:i/>
          <w:iCs/>
        </w:rPr>
        <w:t>S</w:t>
      </w:r>
      <w:r w:rsidR="00832F60">
        <w:rPr>
          <w:i/>
          <w:iCs/>
        </w:rPr>
        <w:t>.</w:t>
      </w:r>
    </w:p>
    <w:p w:rsidR="003C202F" w:rsidRDefault="003C202F"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rPr>
      </w:pPr>
    </w:p>
    <w:p w:rsidR="00F739FC" w:rsidRDefault="00F739FC">
      <w:pPr>
        <w:widowControl/>
        <w:autoSpaceDE/>
        <w:autoSpaceDN/>
        <w:adjustRightInd/>
        <w:rPr>
          <w:b/>
          <w:bCs/>
        </w:rPr>
      </w:pPr>
      <w:r>
        <w:rPr>
          <w:b/>
          <w:bCs/>
        </w:rPr>
        <w:br w:type="page"/>
      </w:r>
    </w:p>
    <w:p w:rsidR="00F739FC" w:rsidRDefault="001A5CF6" w:rsidP="003C202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r>
        <w:rPr>
          <w:b/>
          <w:bCs/>
        </w:rPr>
        <w:lastRenderedPageBreak/>
        <w:t>Nov. 10</w:t>
      </w:r>
      <w:r w:rsidR="00F739FC">
        <w:rPr>
          <w:b/>
          <w:bCs/>
        </w:rPr>
        <w:t xml:space="preserve">, </w:t>
      </w:r>
      <w:r>
        <w:rPr>
          <w:b/>
          <w:bCs/>
        </w:rPr>
        <w:t xml:space="preserve">15, </w:t>
      </w:r>
      <w:r w:rsidR="00F739FC">
        <w:rPr>
          <w:b/>
          <w:bCs/>
        </w:rPr>
        <w:t xml:space="preserve">17 - </w:t>
      </w:r>
      <w:r w:rsidR="003C202F" w:rsidRPr="002D1633">
        <w:rPr>
          <w:b/>
          <w:bCs/>
        </w:rPr>
        <w:t>The Tenth Amendment and State Sovereignty</w:t>
      </w:r>
    </w:p>
    <w:p w:rsidR="003C202F" w:rsidRDefault="003C202F" w:rsidP="003C202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Cs/>
        </w:rPr>
      </w:pPr>
      <w:r w:rsidRPr="003C202F">
        <w:rPr>
          <w:b/>
          <w:iCs/>
        </w:rPr>
        <w:t>CLCA</w:t>
      </w:r>
      <w:r w:rsidRPr="003C202F">
        <w:rPr>
          <w:b/>
        </w:rPr>
        <w:t>,</w:t>
      </w:r>
      <w:r w:rsidRPr="002D1633">
        <w:t xml:space="preserve"> </w:t>
      </w:r>
      <w:r>
        <w:t xml:space="preserve">pp. </w:t>
      </w:r>
      <w:r w:rsidR="001A5CF6">
        <w:t xml:space="preserve">131-137, </w:t>
      </w:r>
      <w:r w:rsidR="00F739FC">
        <w:t xml:space="preserve">330-371 </w:t>
      </w:r>
      <w:r w:rsidRPr="002D1633">
        <w:t xml:space="preserve">- </w:t>
      </w:r>
      <w:r w:rsidR="00F739FC">
        <w:t xml:space="preserve"> </w:t>
      </w:r>
      <w:r w:rsidR="001A5CF6" w:rsidRPr="002D1633">
        <w:rPr>
          <w:i/>
          <w:iCs/>
        </w:rPr>
        <w:t>Term Limits</w:t>
      </w:r>
      <w:r w:rsidR="001A5CF6" w:rsidRPr="002D1633">
        <w:rPr>
          <w:i/>
        </w:rPr>
        <w:t xml:space="preserve"> </w:t>
      </w:r>
      <w:r w:rsidR="001A5CF6" w:rsidRPr="002D1633">
        <w:rPr>
          <w:i/>
          <w:iCs/>
        </w:rPr>
        <w:t>v. Thornton</w:t>
      </w:r>
      <w:r w:rsidR="001A5CF6" w:rsidRPr="002D1633">
        <w:rPr>
          <w:iCs/>
        </w:rPr>
        <w:t xml:space="preserve">, </w:t>
      </w:r>
      <w:r w:rsidR="00F739FC" w:rsidRPr="00F739FC">
        <w:rPr>
          <w:i/>
        </w:rPr>
        <w:t xml:space="preserve">McCulloch v. Maryland, Scott v. </w:t>
      </w:r>
      <w:proofErr w:type="spellStart"/>
      <w:r w:rsidR="00F739FC" w:rsidRPr="00F739FC">
        <w:rPr>
          <w:i/>
        </w:rPr>
        <w:t>Sandford</w:t>
      </w:r>
      <w:proofErr w:type="spellEnd"/>
      <w:r w:rsidR="00F739FC" w:rsidRPr="00F739FC">
        <w:rPr>
          <w:i/>
        </w:rPr>
        <w:t xml:space="preserve">, </w:t>
      </w:r>
      <w:r w:rsidRPr="002D1633">
        <w:rPr>
          <w:i/>
          <w:iCs/>
        </w:rPr>
        <w:t xml:space="preserve">National League of Cities v. </w:t>
      </w:r>
      <w:proofErr w:type="spellStart"/>
      <w:r w:rsidRPr="002D1633">
        <w:rPr>
          <w:i/>
          <w:iCs/>
        </w:rPr>
        <w:t>Usery</w:t>
      </w:r>
      <w:proofErr w:type="spellEnd"/>
      <w:r w:rsidRPr="002D1633">
        <w:t xml:space="preserve">, </w:t>
      </w:r>
      <w:r w:rsidRPr="002D1633">
        <w:rPr>
          <w:i/>
          <w:iCs/>
        </w:rPr>
        <w:t>Garcia v. San Antonio Metro Transit Authority</w:t>
      </w:r>
      <w:r w:rsidRPr="002D1633">
        <w:t xml:space="preserve">, </w:t>
      </w:r>
      <w:r w:rsidRPr="002D1633">
        <w:rPr>
          <w:i/>
          <w:iCs/>
        </w:rPr>
        <w:t>New York v. U.S.,</w:t>
      </w:r>
      <w:r w:rsidRPr="002D1633">
        <w:t xml:space="preserve"> </w:t>
      </w:r>
      <w:proofErr w:type="spellStart"/>
      <w:r w:rsidRPr="002D1633">
        <w:rPr>
          <w:i/>
          <w:iCs/>
        </w:rPr>
        <w:t>Printz</w:t>
      </w:r>
      <w:proofErr w:type="spellEnd"/>
      <w:r w:rsidRPr="002D1633">
        <w:rPr>
          <w:i/>
          <w:iCs/>
        </w:rPr>
        <w:t xml:space="preserve"> v. U.S</w:t>
      </w:r>
      <w:r w:rsidR="001A5CF6">
        <w:rPr>
          <w:i/>
          <w:iCs/>
        </w:rPr>
        <w:t>.</w:t>
      </w:r>
      <w:r w:rsidRPr="002D1633">
        <w:rPr>
          <w:iCs/>
        </w:rPr>
        <w:t xml:space="preserve"> </w:t>
      </w:r>
    </w:p>
    <w:p w:rsidR="001A5CF6" w:rsidRDefault="003C202F" w:rsidP="001A5CF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apple-style-span"/>
          <w:rFonts w:ascii="Trebuchet MS" w:hAnsi="Trebuchet MS"/>
          <w:color w:val="000000"/>
          <w:sz w:val="13"/>
          <w:szCs w:val="13"/>
          <w:shd w:val="clear" w:color="auto" w:fill="FFFFFF"/>
        </w:rPr>
      </w:pPr>
      <w:r w:rsidRPr="000918BF">
        <w:rPr>
          <w:b/>
          <w:iCs/>
        </w:rPr>
        <w:t>Archive:</w:t>
      </w:r>
      <w:r>
        <w:rPr>
          <w:iCs/>
        </w:rPr>
        <w:t xml:space="preserve"> </w:t>
      </w:r>
      <w:hyperlink r:id="rId32" w:history="1">
        <w:proofErr w:type="spellStart"/>
        <w:r w:rsidRPr="003C202F">
          <w:rPr>
            <w:rStyle w:val="Hyperlink"/>
            <w:i/>
            <w:color w:val="000099"/>
            <w:u w:val="none"/>
            <w:shd w:val="clear" w:color="auto" w:fill="FFFFFF"/>
          </w:rPr>
          <w:t>Helvering</w:t>
        </w:r>
        <w:proofErr w:type="spellEnd"/>
        <w:r w:rsidRPr="003C202F">
          <w:rPr>
            <w:rStyle w:val="Hyperlink"/>
            <w:i/>
            <w:color w:val="000099"/>
            <w:u w:val="none"/>
            <w:shd w:val="clear" w:color="auto" w:fill="FFFFFF"/>
          </w:rPr>
          <w:t xml:space="preserve"> v. Gerhardt</w:t>
        </w:r>
      </w:hyperlink>
      <w:r>
        <w:rPr>
          <w:rStyle w:val="apple-style-span"/>
          <w:rFonts w:ascii="Trebuchet MS" w:hAnsi="Trebuchet MS"/>
          <w:color w:val="000000"/>
          <w:sz w:val="13"/>
          <w:szCs w:val="13"/>
          <w:shd w:val="clear" w:color="auto" w:fill="FFFFFF"/>
        </w:rPr>
        <w:t xml:space="preserve"> </w:t>
      </w:r>
      <w:r w:rsidR="001A5CF6">
        <w:rPr>
          <w:rStyle w:val="apple-style-span"/>
          <w:rFonts w:ascii="Trebuchet MS" w:hAnsi="Trebuchet MS"/>
          <w:color w:val="000000"/>
          <w:sz w:val="13"/>
          <w:szCs w:val="13"/>
          <w:shd w:val="clear" w:color="auto" w:fill="FFFFFF"/>
        </w:rPr>
        <w:tab/>
      </w:r>
    </w:p>
    <w:p w:rsidR="001A5CF6" w:rsidRDefault="001A5CF6" w:rsidP="001A5CF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s>
        <w:rPr>
          <w:rStyle w:val="apple-style-span"/>
          <w:rFonts w:ascii="Trebuchet MS" w:hAnsi="Trebuchet MS"/>
          <w:color w:val="000000"/>
          <w:sz w:val="13"/>
          <w:szCs w:val="13"/>
          <w:shd w:val="clear" w:color="auto" w:fill="FFFFFF"/>
        </w:rPr>
      </w:pPr>
    </w:p>
    <w:p w:rsidR="001A5CF6" w:rsidRDefault="001A5CF6" w:rsidP="001A5CF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s>
        <w:rPr>
          <w:rStyle w:val="apple-style-span"/>
          <w:rFonts w:ascii="Trebuchet MS" w:hAnsi="Trebuchet MS"/>
          <w:color w:val="000000"/>
          <w:sz w:val="13"/>
          <w:szCs w:val="13"/>
          <w:shd w:val="clear" w:color="auto" w:fill="FFFFFF"/>
        </w:rPr>
      </w:pPr>
    </w:p>
    <w:p w:rsidR="007F46A4" w:rsidRPr="002D1633" w:rsidRDefault="007F46A4"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roofErr w:type="gramStart"/>
      <w:r w:rsidRPr="002D1633">
        <w:rPr>
          <w:b/>
          <w:bCs/>
        </w:rPr>
        <w:t>Nov.</w:t>
      </w:r>
      <w:proofErr w:type="gramEnd"/>
      <w:r w:rsidRPr="002D1633">
        <w:rPr>
          <w:b/>
          <w:bCs/>
        </w:rPr>
        <w:t xml:space="preserve">  </w:t>
      </w:r>
      <w:r w:rsidR="001A5CF6">
        <w:rPr>
          <w:b/>
          <w:bCs/>
        </w:rPr>
        <w:t>17, 22</w:t>
      </w:r>
      <w:r w:rsidRPr="002D1633">
        <w:rPr>
          <w:b/>
          <w:bCs/>
        </w:rPr>
        <w:t>- Taxing and Spending Clause</w:t>
      </w:r>
    </w:p>
    <w:p w:rsidR="007F46A4" w:rsidRDefault="00487171"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rPr>
      </w:pPr>
      <w:r w:rsidRPr="000109BE">
        <w:rPr>
          <w:b/>
          <w:iCs/>
        </w:rPr>
        <w:t>CLCA</w:t>
      </w:r>
      <w:r w:rsidR="000109BE" w:rsidRPr="000109BE">
        <w:rPr>
          <w:b/>
        </w:rPr>
        <w:t>,</w:t>
      </w:r>
      <w:r w:rsidR="000109BE">
        <w:t xml:space="preserve"> pp. 492-501, 511</w:t>
      </w:r>
      <w:r w:rsidR="007F46A4" w:rsidRPr="002D1633">
        <w:t>-</w:t>
      </w:r>
      <w:r w:rsidR="000109BE">
        <w:t>530 -</w:t>
      </w:r>
      <w:r w:rsidR="007F46A4" w:rsidRPr="002D1633">
        <w:t xml:space="preserve"> </w:t>
      </w:r>
      <w:r w:rsidR="007F46A4" w:rsidRPr="002D1633">
        <w:rPr>
          <w:i/>
          <w:iCs/>
        </w:rPr>
        <w:t>Pollack v. Farmer</w:t>
      </w:r>
      <w:r w:rsidR="007F46A4" w:rsidRPr="002D1633">
        <w:rPr>
          <w:i/>
          <w:iCs/>
        </w:rPr>
        <w:sym w:font="WP TypographicSymbols" w:char="003D"/>
      </w:r>
      <w:r w:rsidR="007F46A4" w:rsidRPr="002D1633">
        <w:rPr>
          <w:i/>
          <w:iCs/>
        </w:rPr>
        <w:t xml:space="preserve">s Loan, </w:t>
      </w:r>
      <w:r w:rsidR="000109BE">
        <w:rPr>
          <w:i/>
          <w:iCs/>
        </w:rPr>
        <w:t xml:space="preserve">McCray v. U.S., Bailey v. Drexel Furniture, U.S. v. Butler, </w:t>
      </w:r>
      <w:r w:rsidR="007F46A4" w:rsidRPr="002D1633">
        <w:rPr>
          <w:i/>
          <w:iCs/>
        </w:rPr>
        <w:t>Steward Machine v. Davis, So. Dakota v. Dole</w:t>
      </w:r>
    </w:p>
    <w:p w:rsidR="001A5CF6" w:rsidRDefault="000918BF" w:rsidP="001A5CF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apple-style-span"/>
          <w:rFonts w:ascii="Trebuchet MS" w:hAnsi="Trebuchet MS"/>
          <w:color w:val="000000"/>
          <w:sz w:val="13"/>
          <w:szCs w:val="13"/>
          <w:shd w:val="clear" w:color="auto" w:fill="FFFFFF"/>
        </w:rPr>
      </w:pPr>
      <w:r w:rsidRPr="000918BF">
        <w:rPr>
          <w:rStyle w:val="apple-style-span"/>
          <w:b/>
          <w:color w:val="000000"/>
          <w:shd w:val="clear" w:color="auto" w:fill="FFFFFF"/>
        </w:rPr>
        <w:t>Archive:</w:t>
      </w:r>
      <w:r w:rsidRPr="000918BF">
        <w:rPr>
          <w:rStyle w:val="apple-style-span"/>
          <w:color w:val="000000"/>
          <w:shd w:val="clear" w:color="auto" w:fill="FFFFFF"/>
        </w:rPr>
        <w:t xml:space="preserve"> </w:t>
      </w:r>
      <w:hyperlink r:id="rId33" w:history="1">
        <w:proofErr w:type="spellStart"/>
        <w:r w:rsidRPr="000918BF">
          <w:rPr>
            <w:rStyle w:val="Hyperlink"/>
            <w:i/>
            <w:color w:val="000099"/>
            <w:u w:val="none"/>
            <w:shd w:val="clear" w:color="auto" w:fill="FFFFFF"/>
          </w:rPr>
          <w:t>Hylton</w:t>
        </w:r>
        <w:proofErr w:type="spellEnd"/>
        <w:r w:rsidRPr="000918BF">
          <w:rPr>
            <w:rStyle w:val="Hyperlink"/>
            <w:i/>
            <w:color w:val="000099"/>
            <w:u w:val="none"/>
            <w:shd w:val="clear" w:color="auto" w:fill="FFFFFF"/>
          </w:rPr>
          <w:t xml:space="preserve"> v. U</w:t>
        </w:r>
        <w:r w:rsidR="000109BE">
          <w:rPr>
            <w:rStyle w:val="Hyperlink"/>
            <w:i/>
            <w:color w:val="000099"/>
            <w:u w:val="none"/>
            <w:shd w:val="clear" w:color="auto" w:fill="FFFFFF"/>
          </w:rPr>
          <w:t>.S.,</w:t>
        </w:r>
      </w:hyperlink>
      <w:r w:rsidR="000109BE" w:rsidRPr="000109BE">
        <w:rPr>
          <w:i/>
          <w:iCs/>
        </w:rPr>
        <w:t xml:space="preserve"> </w:t>
      </w:r>
      <w:hyperlink r:id="rId34" w:history="1">
        <w:r w:rsidR="000109BE" w:rsidRPr="000109BE">
          <w:rPr>
            <w:rStyle w:val="Hyperlink"/>
            <w:i/>
            <w:color w:val="000099"/>
            <w:u w:val="none"/>
            <w:shd w:val="clear" w:color="auto" w:fill="FFFFFF"/>
          </w:rPr>
          <w:t>U</w:t>
        </w:r>
        <w:r w:rsidR="000109BE">
          <w:rPr>
            <w:rStyle w:val="Hyperlink"/>
            <w:i/>
            <w:color w:val="000099"/>
            <w:u w:val="none"/>
            <w:shd w:val="clear" w:color="auto" w:fill="FFFFFF"/>
          </w:rPr>
          <w:t>.S.</w:t>
        </w:r>
        <w:r w:rsidR="000109BE" w:rsidRPr="000109BE">
          <w:rPr>
            <w:rStyle w:val="Hyperlink"/>
            <w:i/>
            <w:color w:val="000099"/>
            <w:u w:val="none"/>
            <w:shd w:val="clear" w:color="auto" w:fill="FFFFFF"/>
          </w:rPr>
          <w:t xml:space="preserve"> v. </w:t>
        </w:r>
        <w:proofErr w:type="spellStart"/>
        <w:r w:rsidR="000109BE" w:rsidRPr="000109BE">
          <w:rPr>
            <w:rStyle w:val="Hyperlink"/>
            <w:i/>
            <w:color w:val="000099"/>
            <w:u w:val="none"/>
            <w:shd w:val="clear" w:color="auto" w:fill="FFFFFF"/>
          </w:rPr>
          <w:t>Kahriger</w:t>
        </w:r>
        <w:proofErr w:type="spellEnd"/>
      </w:hyperlink>
      <w:r w:rsidR="001A5CF6" w:rsidRPr="001A5CF6">
        <w:rPr>
          <w:rStyle w:val="apple-style-span"/>
          <w:rFonts w:ascii="Trebuchet MS" w:hAnsi="Trebuchet MS"/>
          <w:color w:val="000000"/>
          <w:sz w:val="13"/>
          <w:szCs w:val="13"/>
          <w:shd w:val="clear" w:color="auto" w:fill="FFFFFF"/>
        </w:rPr>
        <w:t xml:space="preserve"> </w:t>
      </w:r>
    </w:p>
    <w:p w:rsidR="001A5CF6" w:rsidRDefault="001A5CF6" w:rsidP="001A5CF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iCs/>
          <w:u w:val="single"/>
        </w:rPr>
      </w:pPr>
    </w:p>
    <w:p w:rsidR="001A5CF6" w:rsidRPr="002D1633" w:rsidRDefault="001A5CF6" w:rsidP="001A5CF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u w:val="single"/>
        </w:rPr>
      </w:pPr>
      <w:proofErr w:type="gramStart"/>
      <w:r w:rsidRPr="002D1633">
        <w:rPr>
          <w:b/>
          <w:bCs/>
          <w:iCs/>
          <w:u w:val="single"/>
        </w:rPr>
        <w:t>Nov. 2</w:t>
      </w:r>
      <w:r>
        <w:rPr>
          <w:b/>
          <w:bCs/>
          <w:iCs/>
          <w:u w:val="single"/>
        </w:rPr>
        <w:t>2</w:t>
      </w:r>
      <w:r w:rsidRPr="002D1633">
        <w:rPr>
          <w:b/>
          <w:bCs/>
          <w:iCs/>
          <w:u w:val="single"/>
        </w:rPr>
        <w:t xml:space="preserve"> -</w:t>
      </w:r>
      <w:bookmarkStart w:id="1" w:name="OLE_LINK1"/>
      <w:bookmarkStart w:id="2" w:name="OLE_LINK2"/>
      <w:r w:rsidRPr="002D1633">
        <w:rPr>
          <w:b/>
          <w:bCs/>
          <w:iCs/>
          <w:u w:val="single"/>
        </w:rPr>
        <w:t xml:space="preserve"> Second decision memorandum due if not already submitted.</w:t>
      </w:r>
      <w:proofErr w:type="gramEnd"/>
    </w:p>
    <w:bookmarkEnd w:id="1"/>
    <w:bookmarkEnd w:id="2"/>
    <w:p w:rsidR="007F46A4" w:rsidRPr="002D1633" w:rsidRDefault="007F46A4"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rPr>
      </w:pPr>
    </w:p>
    <w:p w:rsidR="007F46A4" w:rsidRPr="002D1633" w:rsidRDefault="007F46A4"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D1633">
        <w:rPr>
          <w:b/>
          <w:bCs/>
        </w:rPr>
        <w:t>Nov.</w:t>
      </w:r>
      <w:r w:rsidR="006B3E58">
        <w:rPr>
          <w:b/>
          <w:bCs/>
        </w:rPr>
        <w:t xml:space="preserve"> </w:t>
      </w:r>
      <w:r w:rsidR="001A5CF6">
        <w:rPr>
          <w:b/>
          <w:bCs/>
        </w:rPr>
        <w:t>29, Dec. 1</w:t>
      </w:r>
      <w:r w:rsidRPr="002D1633">
        <w:rPr>
          <w:b/>
          <w:bCs/>
        </w:rPr>
        <w:t>- State Power over Commerce within the Federal System</w:t>
      </w:r>
    </w:p>
    <w:p w:rsidR="007F46A4" w:rsidRPr="002D1633" w:rsidRDefault="00487171"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rsidRPr="000109BE">
        <w:rPr>
          <w:b/>
          <w:iCs/>
        </w:rPr>
        <w:t>CLCA</w:t>
      </w:r>
      <w:r w:rsidR="007F46A4" w:rsidRPr="002D1633">
        <w:t>,</w:t>
      </w:r>
      <w:r w:rsidR="000109BE">
        <w:t xml:space="preserve"> </w:t>
      </w:r>
      <w:r w:rsidR="000918BF">
        <w:t>pp. 392-399, 471-</w:t>
      </w:r>
      <w:r w:rsidR="000109BE">
        <w:t xml:space="preserve">490 </w:t>
      </w:r>
      <w:r w:rsidR="007F46A4" w:rsidRPr="002D1633">
        <w:t xml:space="preserve"> - </w:t>
      </w:r>
      <w:r w:rsidR="000918BF" w:rsidRPr="002D1633">
        <w:rPr>
          <w:i/>
        </w:rPr>
        <w:t>PA v. Nelson</w:t>
      </w:r>
      <w:r w:rsidR="000918BF">
        <w:rPr>
          <w:i/>
        </w:rPr>
        <w:t>,</w:t>
      </w:r>
      <w:r w:rsidR="000918BF" w:rsidRPr="002D1633">
        <w:rPr>
          <w:i/>
          <w:iCs/>
        </w:rPr>
        <w:t xml:space="preserve"> </w:t>
      </w:r>
      <w:r w:rsidR="000109BE">
        <w:rPr>
          <w:i/>
          <w:iCs/>
        </w:rPr>
        <w:t xml:space="preserve">Pacific Gas &amp; Electric v. State Board, </w:t>
      </w:r>
      <w:r w:rsidR="007F46A4" w:rsidRPr="002D1633">
        <w:rPr>
          <w:i/>
          <w:iCs/>
        </w:rPr>
        <w:t>Cooley v. B</w:t>
      </w:r>
      <w:r w:rsidR="000109BE">
        <w:rPr>
          <w:i/>
          <w:iCs/>
        </w:rPr>
        <w:t>oar</w:t>
      </w:r>
      <w:r w:rsidR="007F46A4" w:rsidRPr="002D1633">
        <w:rPr>
          <w:i/>
          <w:iCs/>
        </w:rPr>
        <w:t>d of Wardens</w:t>
      </w:r>
      <w:r w:rsidR="007F46A4" w:rsidRPr="002D1633">
        <w:t xml:space="preserve">, </w:t>
      </w:r>
      <w:r w:rsidR="007F46A4" w:rsidRPr="002D1633">
        <w:rPr>
          <w:i/>
        </w:rPr>
        <w:t>Southern Pacific v. A</w:t>
      </w:r>
      <w:r w:rsidR="000918BF">
        <w:rPr>
          <w:i/>
        </w:rPr>
        <w:t>Z</w:t>
      </w:r>
      <w:r w:rsidR="007F46A4" w:rsidRPr="002D1633">
        <w:rPr>
          <w:i/>
        </w:rPr>
        <w:t xml:space="preserve">, </w:t>
      </w:r>
      <w:r w:rsidR="000918BF">
        <w:rPr>
          <w:i/>
        </w:rPr>
        <w:t xml:space="preserve">Hunt v. WA State Apple Advertising, </w:t>
      </w:r>
      <w:r w:rsidR="007F46A4" w:rsidRPr="002D1633">
        <w:rPr>
          <w:i/>
        </w:rPr>
        <w:t xml:space="preserve">Maine v. Taylor, </w:t>
      </w:r>
      <w:proofErr w:type="spellStart"/>
      <w:r w:rsidR="000109BE">
        <w:rPr>
          <w:i/>
        </w:rPr>
        <w:t>Granholm</w:t>
      </w:r>
      <w:proofErr w:type="spellEnd"/>
      <w:r w:rsidR="000109BE">
        <w:rPr>
          <w:i/>
        </w:rPr>
        <w:t xml:space="preserve"> v. </w:t>
      </w:r>
      <w:proofErr w:type="spellStart"/>
      <w:r w:rsidR="000109BE">
        <w:rPr>
          <w:i/>
        </w:rPr>
        <w:t>Heald</w:t>
      </w:r>
      <w:proofErr w:type="spellEnd"/>
    </w:p>
    <w:p w:rsidR="007F46A4" w:rsidRPr="002D1633" w:rsidRDefault="000109BE" w:rsidP="007F46A4">
      <w:pPr>
        <w:rPr>
          <w:b/>
        </w:rPr>
      </w:pPr>
      <w:r>
        <w:rPr>
          <w:b/>
        </w:rPr>
        <w:t>Archive</w:t>
      </w:r>
      <w:r w:rsidR="007F46A4" w:rsidRPr="002D1633">
        <w:rPr>
          <w:b/>
          <w:bCs/>
        </w:rPr>
        <w:t xml:space="preserve">: </w:t>
      </w:r>
      <w:hyperlink r:id="rId35" w:history="1">
        <w:r w:rsidR="000918BF" w:rsidRPr="000109BE">
          <w:rPr>
            <w:rStyle w:val="Hyperlink"/>
            <w:i/>
            <w:color w:val="000099"/>
            <w:u w:val="none"/>
            <w:shd w:val="clear" w:color="auto" w:fill="FFFFFF"/>
          </w:rPr>
          <w:t>Wyeth v. Levine</w:t>
        </w:r>
      </w:hyperlink>
    </w:p>
    <w:p w:rsidR="007F46A4" w:rsidRPr="002D1633" w:rsidRDefault="007F46A4"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F46A4" w:rsidRPr="002D1633" w:rsidRDefault="007F46A4"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r w:rsidRPr="002D1633">
        <w:rPr>
          <w:b/>
          <w:bCs/>
        </w:rPr>
        <w:t>Dec</w:t>
      </w:r>
      <w:r w:rsidR="006B3E58">
        <w:rPr>
          <w:b/>
          <w:bCs/>
        </w:rPr>
        <w:t>. 6</w:t>
      </w:r>
      <w:r w:rsidR="00C92883" w:rsidRPr="002D1633">
        <w:rPr>
          <w:b/>
          <w:bCs/>
        </w:rPr>
        <w:t xml:space="preserve">, </w:t>
      </w:r>
      <w:r w:rsidR="006B3E58">
        <w:rPr>
          <w:b/>
          <w:bCs/>
        </w:rPr>
        <w:t>8</w:t>
      </w:r>
      <w:r w:rsidRPr="002D1633">
        <w:rPr>
          <w:b/>
          <w:bCs/>
        </w:rPr>
        <w:t xml:space="preserve"> </w:t>
      </w:r>
      <w:r w:rsidRPr="002D1633">
        <w:rPr>
          <w:b/>
          <w:bCs/>
        </w:rPr>
        <w:sym w:font="WP TypographicSymbols" w:char="0042"/>
      </w:r>
      <w:r w:rsidRPr="002D1633">
        <w:rPr>
          <w:b/>
          <w:bCs/>
        </w:rPr>
        <w:t xml:space="preserve"> </w:t>
      </w:r>
      <w:proofErr w:type="gramStart"/>
      <w:r w:rsidRPr="002D1633">
        <w:rPr>
          <w:b/>
          <w:bCs/>
        </w:rPr>
        <w:t>The</w:t>
      </w:r>
      <w:proofErr w:type="gramEnd"/>
      <w:r w:rsidRPr="002D1633">
        <w:rPr>
          <w:b/>
          <w:bCs/>
        </w:rPr>
        <w:t xml:space="preserve"> Takings Clause</w:t>
      </w:r>
    </w:p>
    <w:p w:rsidR="00A02DB8" w:rsidRPr="002D1633" w:rsidRDefault="00487171"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Cs/>
          <w:highlight w:val="yellow"/>
        </w:rPr>
      </w:pPr>
      <w:r>
        <w:rPr>
          <w:i/>
          <w:iCs/>
        </w:rPr>
        <w:t>CLCA</w:t>
      </w:r>
      <w:r w:rsidR="007F46A4" w:rsidRPr="002D1633">
        <w:t>, Chap.</w:t>
      </w:r>
      <w:r w:rsidR="00A609A4">
        <w:t>11</w:t>
      </w:r>
      <w:r w:rsidR="007F46A4" w:rsidRPr="002D1633">
        <w:t xml:space="preserve"> </w:t>
      </w:r>
      <w:r w:rsidR="007F46A4" w:rsidRPr="002D1633">
        <w:sym w:font="WP TypographicSymbols" w:char="0042"/>
      </w:r>
      <w:r w:rsidR="007F46A4" w:rsidRPr="002D1633">
        <w:t xml:space="preserve"> </w:t>
      </w:r>
      <w:r w:rsidR="00A609A4" w:rsidRPr="00A609A4">
        <w:rPr>
          <w:i/>
        </w:rPr>
        <w:t xml:space="preserve">U.S. v. </w:t>
      </w:r>
      <w:proofErr w:type="spellStart"/>
      <w:r w:rsidR="00A609A4" w:rsidRPr="00A609A4">
        <w:rPr>
          <w:i/>
        </w:rPr>
        <w:t>Causby</w:t>
      </w:r>
      <w:proofErr w:type="spellEnd"/>
      <w:r w:rsidR="00A609A4" w:rsidRPr="00A609A4">
        <w:rPr>
          <w:i/>
        </w:rPr>
        <w:t xml:space="preserve">, Penn Central v. City of New York, </w:t>
      </w:r>
      <w:proofErr w:type="spellStart"/>
      <w:r w:rsidR="00A609A4" w:rsidRPr="00A609A4">
        <w:rPr>
          <w:i/>
        </w:rPr>
        <w:t>Nollan</w:t>
      </w:r>
      <w:proofErr w:type="spellEnd"/>
      <w:r w:rsidR="00A609A4" w:rsidRPr="00A609A4">
        <w:rPr>
          <w:i/>
        </w:rPr>
        <w:t xml:space="preserve"> v. California Coastal Commission,</w:t>
      </w:r>
      <w:r w:rsidR="00A609A4">
        <w:t xml:space="preserve"> </w:t>
      </w:r>
      <w:r w:rsidR="007F46A4" w:rsidRPr="002D1633">
        <w:rPr>
          <w:i/>
          <w:iCs/>
        </w:rPr>
        <w:t>Lucas v. South Carolina Coastal Council</w:t>
      </w:r>
      <w:r w:rsidR="00A02DB8" w:rsidRPr="002D1633">
        <w:rPr>
          <w:i/>
          <w:iCs/>
        </w:rPr>
        <w:t>,</w:t>
      </w:r>
      <w:r w:rsidR="00F15256">
        <w:rPr>
          <w:i/>
          <w:iCs/>
        </w:rPr>
        <w:t xml:space="preserve"> Berman v. Parker,</w:t>
      </w:r>
      <w:r w:rsidR="00A02DB8" w:rsidRPr="002D1633">
        <w:rPr>
          <w:i/>
          <w:iCs/>
        </w:rPr>
        <w:t xml:space="preserve"> </w:t>
      </w:r>
      <w:r w:rsidR="00A609A4" w:rsidRPr="002D1633">
        <w:rPr>
          <w:i/>
          <w:iCs/>
        </w:rPr>
        <w:t xml:space="preserve">Hawaii Housing Authority v. </w:t>
      </w:r>
      <w:proofErr w:type="spellStart"/>
      <w:r w:rsidR="00A609A4" w:rsidRPr="002D1633">
        <w:rPr>
          <w:i/>
          <w:iCs/>
        </w:rPr>
        <w:t>Midkiff</w:t>
      </w:r>
      <w:proofErr w:type="spellEnd"/>
      <w:r w:rsidR="00A609A4" w:rsidRPr="002D1633">
        <w:rPr>
          <w:i/>
          <w:iCs/>
        </w:rPr>
        <w:t xml:space="preserve">, </w:t>
      </w:r>
      <w:proofErr w:type="spellStart"/>
      <w:r w:rsidR="007F46A4" w:rsidRPr="002D1633">
        <w:rPr>
          <w:i/>
          <w:iCs/>
        </w:rPr>
        <w:t>Kelo</w:t>
      </w:r>
      <w:proofErr w:type="spellEnd"/>
      <w:r w:rsidR="007F46A4" w:rsidRPr="002D1633">
        <w:rPr>
          <w:i/>
          <w:iCs/>
        </w:rPr>
        <w:t xml:space="preserve"> v. New London</w:t>
      </w:r>
      <w:r w:rsidR="00A02DB8" w:rsidRPr="002D1633">
        <w:rPr>
          <w:iCs/>
        </w:rPr>
        <w:t>.</w:t>
      </w:r>
    </w:p>
    <w:p w:rsidR="007F46A4" w:rsidRPr="002D1633" w:rsidRDefault="00A02DB8"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rPr>
      </w:pPr>
      <w:r w:rsidRPr="002D1633">
        <w:rPr>
          <w:b/>
          <w:iCs/>
        </w:rPr>
        <w:t>Web:</w:t>
      </w:r>
      <w:r w:rsidR="007F46A4" w:rsidRPr="002D1633">
        <w:rPr>
          <w:iCs/>
        </w:rPr>
        <w:t xml:space="preserve"> </w:t>
      </w:r>
      <w:hyperlink r:id="rId36" w:history="1">
        <w:r w:rsidR="007B1DAE" w:rsidRPr="002D1633">
          <w:rPr>
            <w:rStyle w:val="Hyperlink"/>
            <w:b/>
            <w:iCs/>
          </w:rPr>
          <w:t xml:space="preserve">The Impact of </w:t>
        </w:r>
        <w:proofErr w:type="spellStart"/>
        <w:r w:rsidR="007B1DAE" w:rsidRPr="002D1633">
          <w:rPr>
            <w:rStyle w:val="Hyperlink"/>
            <w:b/>
            <w:iCs/>
          </w:rPr>
          <w:t>Kelo</w:t>
        </w:r>
        <w:proofErr w:type="spellEnd"/>
        <w:r w:rsidR="007B1DAE" w:rsidRPr="002D1633">
          <w:rPr>
            <w:rStyle w:val="Hyperlink"/>
            <w:b/>
            <w:iCs/>
          </w:rPr>
          <w:t xml:space="preserve"> v. New London</w:t>
        </w:r>
      </w:hyperlink>
      <w:r w:rsidRPr="002D1633">
        <w:rPr>
          <w:iCs/>
        </w:rPr>
        <w:t xml:space="preserve"> </w:t>
      </w:r>
    </w:p>
    <w:p w:rsidR="007F46A4" w:rsidRPr="002D1633" w:rsidRDefault="007F46A4" w:rsidP="007F46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rPr>
      </w:pPr>
    </w:p>
    <w:p w:rsidR="002F737E" w:rsidRPr="002D1633" w:rsidRDefault="002F737E" w:rsidP="00455DA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iCs/>
          <w:u w:val="single"/>
        </w:rPr>
      </w:pPr>
      <w:proofErr w:type="gramStart"/>
      <w:r w:rsidRPr="002D1633">
        <w:rPr>
          <w:b/>
          <w:iCs/>
          <w:u w:val="single"/>
        </w:rPr>
        <w:t xml:space="preserve">Dec. </w:t>
      </w:r>
      <w:r w:rsidR="006B3E58">
        <w:rPr>
          <w:b/>
          <w:iCs/>
          <w:u w:val="single"/>
        </w:rPr>
        <w:t>8</w:t>
      </w:r>
      <w:r w:rsidRPr="002D1633">
        <w:rPr>
          <w:b/>
          <w:iCs/>
          <w:u w:val="single"/>
        </w:rPr>
        <w:t xml:space="preserve"> – Third </w:t>
      </w:r>
      <w:r w:rsidRPr="002D1633">
        <w:rPr>
          <w:b/>
          <w:bCs/>
          <w:iCs/>
          <w:u w:val="single"/>
        </w:rPr>
        <w:t>decision memorandum due if not already submitted.</w:t>
      </w:r>
      <w:proofErr w:type="gramEnd"/>
    </w:p>
    <w:p w:rsidR="002F737E" w:rsidRPr="002D1633" w:rsidRDefault="002F737E" w:rsidP="00455DA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F737E" w:rsidRPr="0005509B" w:rsidRDefault="00487171">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rPr>
          <w:sz w:val="22"/>
          <w:szCs w:val="22"/>
          <w:u w:val="single"/>
        </w:rPr>
        <w:sectPr w:rsidR="002F737E" w:rsidRPr="0005509B">
          <w:type w:val="continuous"/>
          <w:pgSz w:w="12240" w:h="15840"/>
          <w:pgMar w:top="1440" w:right="1800" w:bottom="1440" w:left="1800" w:header="1440" w:footer="1440" w:gutter="0"/>
          <w:cols w:space="720"/>
          <w:noEndnote/>
        </w:sectPr>
      </w:pPr>
      <w:r w:rsidRPr="002D1633">
        <w:rPr>
          <w:b/>
          <w:bCs/>
          <w:u w:val="single"/>
        </w:rPr>
        <w:t>Final Exam</w:t>
      </w:r>
      <w:r>
        <w:rPr>
          <w:b/>
          <w:bCs/>
          <w:u w:val="single"/>
        </w:rPr>
        <w:t xml:space="preserve">: </w:t>
      </w:r>
      <w:r>
        <w:rPr>
          <w:b/>
          <w:bCs/>
          <w:color w:val="000000"/>
          <w:u w:val="single"/>
        </w:rPr>
        <w:t xml:space="preserve">Wed. Dec. </w:t>
      </w:r>
      <w:proofErr w:type="gramStart"/>
      <w:r>
        <w:rPr>
          <w:b/>
          <w:bCs/>
          <w:color w:val="000000"/>
          <w:u w:val="single"/>
        </w:rPr>
        <w:t>14 :</w:t>
      </w:r>
      <w:proofErr w:type="gramEnd"/>
      <w:r w:rsidR="0005509B" w:rsidRPr="002D1633">
        <w:rPr>
          <w:b/>
          <w:bCs/>
          <w:color w:val="000000"/>
          <w:u w:val="single"/>
        </w:rPr>
        <w:t xml:space="preserve"> </w:t>
      </w:r>
      <w:r w:rsidR="00C92883" w:rsidRPr="002D1633">
        <w:rPr>
          <w:b/>
          <w:bCs/>
          <w:color w:val="000000"/>
          <w:u w:val="single"/>
        </w:rPr>
        <w:t xml:space="preserve">8:30 – 10:00 am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right" w:pos="8640"/>
        </w:tabs>
        <w:spacing w:line="230" w:lineRule="auto"/>
        <w:rPr>
          <w:sz w:val="21"/>
          <w:szCs w:val="22"/>
        </w:rPr>
      </w:pPr>
      <w:r w:rsidRPr="008C3066">
        <w:rPr>
          <w:sz w:val="21"/>
          <w:szCs w:val="22"/>
        </w:rPr>
        <w:lastRenderedPageBreak/>
        <w:t>Mr. Levin</w:t>
      </w:r>
      <w:r w:rsidRPr="008C3066">
        <w:rPr>
          <w:sz w:val="21"/>
          <w:szCs w:val="22"/>
        </w:rPr>
        <w:tab/>
        <w:t>Fall 20</w:t>
      </w:r>
      <w:r w:rsidR="00FB3781">
        <w:rPr>
          <w:sz w:val="21"/>
          <w:szCs w:val="22"/>
        </w:rPr>
        <w:t>1</w:t>
      </w:r>
      <w:r w:rsidR="001A5CF6">
        <w:rPr>
          <w:sz w:val="21"/>
          <w:szCs w:val="22"/>
        </w:rPr>
        <w:t>1</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right" w:pos="8640"/>
        </w:tabs>
        <w:spacing w:line="230" w:lineRule="auto"/>
        <w:rPr>
          <w:sz w:val="21"/>
          <w:szCs w:val="22"/>
        </w:rPr>
      </w:pPr>
      <w:r w:rsidRPr="008C3066">
        <w:rPr>
          <w:sz w:val="21"/>
          <w:szCs w:val="22"/>
        </w:rPr>
        <w:t>Constitutional Law</w:t>
      </w:r>
      <w:r w:rsidRPr="008C3066">
        <w:rPr>
          <w:sz w:val="21"/>
          <w:szCs w:val="22"/>
        </w:rPr>
        <w:tab/>
        <w:t>POLS 5211</w:t>
      </w:r>
    </w:p>
    <w:p w:rsidR="002F737E" w:rsidRPr="008C3066" w:rsidRDefault="002F737E" w:rsidP="00130DEA">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rPr>
          <w:b/>
          <w:bCs/>
          <w:sz w:val="21"/>
          <w:szCs w:val="22"/>
        </w:rPr>
      </w:pPr>
      <w:r w:rsidRPr="008C3066">
        <w:rPr>
          <w:sz w:val="21"/>
          <w:szCs w:val="22"/>
        </w:rPr>
        <w:t> </w:t>
      </w:r>
      <w:r w:rsidRPr="008C3066">
        <w:rPr>
          <w:b/>
          <w:bCs/>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center"/>
        <w:rPr>
          <w:sz w:val="21"/>
          <w:szCs w:val="22"/>
        </w:rPr>
      </w:pPr>
      <w:bookmarkStart w:id="3" w:name="Instructions_on_Memoranda"/>
      <w:r w:rsidRPr="008C3066">
        <w:rPr>
          <w:b/>
          <w:bCs/>
          <w:sz w:val="21"/>
          <w:szCs w:val="22"/>
        </w:rPr>
        <w:t>Instructions on Memoranda</w:t>
      </w:r>
      <w:bookmarkEnd w:id="3"/>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Over the course of the semester, you must write three memoranda concerning hypothetical cases which I will furnish to you with every topic, generally one a week. You must submit the memoranda before the dates given on the syllabus; late memoranda will be dropped one full grade. In writing the memoranda, you should follow these guidelines:</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1) Organization.</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ind w:left="1006"/>
        <w:jc w:val="both"/>
        <w:rPr>
          <w:sz w:val="21"/>
          <w:szCs w:val="22"/>
        </w:rPr>
      </w:pPr>
      <w:r w:rsidRPr="008C3066">
        <w:rPr>
          <w:sz w:val="21"/>
          <w:szCs w:val="22"/>
        </w:rPr>
        <w:t xml:space="preserve">a) Briefly (in one or two paragraphs) recount the </w:t>
      </w:r>
      <w:r w:rsidRPr="008C3066">
        <w:rPr>
          <w:sz w:val="21"/>
          <w:szCs w:val="22"/>
          <w:u w:val="single"/>
        </w:rPr>
        <w:t>significant</w:t>
      </w:r>
      <w:r w:rsidRPr="008C3066">
        <w:rPr>
          <w:sz w:val="21"/>
          <w:szCs w:val="22"/>
        </w:rPr>
        <w:t xml:space="preserve"> facts.</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ind w:left="1006"/>
        <w:jc w:val="both"/>
        <w:rPr>
          <w:sz w:val="21"/>
          <w:szCs w:val="22"/>
        </w:rPr>
      </w:pPr>
      <w:r w:rsidRPr="008C3066">
        <w:rPr>
          <w:sz w:val="21"/>
          <w:szCs w:val="22"/>
        </w:rPr>
        <w:t xml:space="preserve">b) Describe the constitutional questions that the case presents. Use only two or three sentences for each question. You may wish to number these questions for easy reference later on. Even if you number the questions, please describe the questions when you answer them.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ind w:left="1006"/>
        <w:jc w:val="both"/>
        <w:rPr>
          <w:sz w:val="21"/>
          <w:szCs w:val="22"/>
        </w:rPr>
      </w:pPr>
      <w:r w:rsidRPr="008C3066">
        <w:rPr>
          <w:sz w:val="21"/>
          <w:szCs w:val="22"/>
        </w:rPr>
        <w:t xml:space="preserve">c) Recommended answers for each of the constitutional questions, providing reasons </w:t>
      </w:r>
      <w:proofErr w:type="gramStart"/>
      <w:r w:rsidRPr="008C3066">
        <w:rPr>
          <w:sz w:val="21"/>
          <w:szCs w:val="22"/>
        </w:rPr>
        <w:t>for  your</w:t>
      </w:r>
      <w:proofErr w:type="gramEnd"/>
      <w:r w:rsidRPr="008C3066">
        <w:rPr>
          <w:sz w:val="21"/>
          <w:szCs w:val="22"/>
        </w:rPr>
        <w:t xml:space="preserve"> recommendations and referring to relevant cases and other materials. Announce your decision first and then justify it. Divide your answers into sections which respond to the particular constitutional questions which you have noted. Arrange your answers so that they logically follow each other; in most cases, how you answer one question will determine how the others are properly answered.</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ind w:left="1006"/>
        <w:jc w:val="both"/>
        <w:rPr>
          <w:sz w:val="21"/>
          <w:szCs w:val="22"/>
        </w:rPr>
      </w:pPr>
      <w:r w:rsidRPr="008C3066">
        <w:rPr>
          <w:sz w:val="21"/>
          <w:szCs w:val="22"/>
        </w:rPr>
        <w:t xml:space="preserve">d) Justify your answers by first announcing your decision in regard to each question and providing the central point of your argument </w:t>
      </w:r>
      <w:proofErr w:type="gramStart"/>
      <w:r w:rsidRPr="008C3066">
        <w:rPr>
          <w:sz w:val="21"/>
          <w:szCs w:val="22"/>
        </w:rPr>
        <w:t xml:space="preserve">( </w:t>
      </w:r>
      <w:proofErr w:type="gramEnd"/>
      <w:r w:rsidRPr="008C3066">
        <w:rPr>
          <w:sz w:val="21"/>
          <w:szCs w:val="20"/>
        </w:rPr>
        <w:sym w:font="WP TypographicSymbols" w:char="0041"/>
      </w:r>
      <w:r w:rsidRPr="008C3066">
        <w:rPr>
          <w:sz w:val="21"/>
          <w:szCs w:val="22"/>
        </w:rPr>
        <w:t>The President</w:t>
      </w:r>
      <w:r w:rsidRPr="008C3066">
        <w:rPr>
          <w:sz w:val="21"/>
          <w:szCs w:val="20"/>
        </w:rPr>
        <w:sym w:font="WP TypographicSymbols" w:char="003D"/>
      </w:r>
      <w:r w:rsidRPr="008C3066">
        <w:rPr>
          <w:sz w:val="21"/>
          <w:szCs w:val="22"/>
        </w:rPr>
        <w:t>s decision to disregard the War Powers Act is clearly unconstitutional because of Congress</w:t>
      </w:r>
      <w:r w:rsidRPr="008C3066">
        <w:rPr>
          <w:sz w:val="21"/>
          <w:szCs w:val="20"/>
        </w:rPr>
        <w:sym w:font="WP TypographicSymbols" w:char="003D"/>
      </w:r>
      <w:r w:rsidRPr="008C3066">
        <w:rPr>
          <w:sz w:val="21"/>
          <w:szCs w:val="22"/>
        </w:rPr>
        <w:t>s power to make laws governing the Armed Forces.</w:t>
      </w:r>
      <w:r w:rsidRPr="008C3066">
        <w:rPr>
          <w:sz w:val="21"/>
          <w:szCs w:val="20"/>
        </w:rPr>
        <w:sym w:font="WP TypographicSymbols" w:char="0040"/>
      </w:r>
      <w:r w:rsidRPr="008C3066">
        <w:rPr>
          <w:sz w:val="21"/>
          <w:szCs w:val="22"/>
        </w:rPr>
        <w:t>) Then review the history of precedents which back up your argument (</w:t>
      </w:r>
      <w:r w:rsidRPr="008C3066">
        <w:rPr>
          <w:sz w:val="21"/>
          <w:szCs w:val="20"/>
        </w:rPr>
        <w:sym w:font="WP TypographicSymbols" w:char="0041"/>
      </w:r>
      <w:r w:rsidRPr="008C3066">
        <w:rPr>
          <w:sz w:val="21"/>
          <w:szCs w:val="22"/>
        </w:rPr>
        <w:t xml:space="preserve">In </w:t>
      </w:r>
      <w:r w:rsidRPr="008C3066">
        <w:rPr>
          <w:i/>
          <w:iCs/>
          <w:sz w:val="21"/>
          <w:szCs w:val="22"/>
        </w:rPr>
        <w:t>Smith v. Jones</w:t>
      </w:r>
      <w:r w:rsidRPr="008C3066">
        <w:rPr>
          <w:sz w:val="21"/>
          <w:szCs w:val="22"/>
        </w:rPr>
        <w:t xml:space="preserve">, the Supreme Court found that Congress cannot delegate its law making responsibilities to the President. In that case, it said </w:t>
      </w:r>
      <w:r w:rsidRPr="008C3066">
        <w:rPr>
          <w:sz w:val="21"/>
          <w:szCs w:val="20"/>
        </w:rPr>
        <w:sym w:font="WP TypographicSymbols" w:char="003E"/>
      </w:r>
      <w:r w:rsidRPr="008C3066">
        <w:rPr>
          <w:sz w:val="21"/>
          <w:szCs w:val="22"/>
        </w:rPr>
        <w:t>blah, blah</w:t>
      </w:r>
      <w:r w:rsidRPr="008C3066">
        <w:rPr>
          <w:sz w:val="21"/>
          <w:szCs w:val="20"/>
        </w:rPr>
        <w:sym w:font="WP TypographicSymbols" w:char="003D"/>
      </w:r>
      <w:r w:rsidRPr="008C3066">
        <w:rPr>
          <w:sz w:val="21"/>
          <w:szCs w:val="20"/>
        </w:rPr>
        <w:sym w:font="WP TypographicSymbols" w:char="0040"/>
      </w:r>
      <w:r w:rsidRPr="008C3066">
        <w:rPr>
          <w:sz w:val="21"/>
          <w:szCs w:val="22"/>
        </w:rPr>
        <w:t>). Then demonstrate why this precedent provides the proper rule, or why another does not (</w:t>
      </w:r>
      <w:r w:rsidRPr="008C3066">
        <w:rPr>
          <w:sz w:val="21"/>
          <w:szCs w:val="20"/>
        </w:rPr>
        <w:sym w:font="WP TypographicSymbols" w:char="0041"/>
      </w:r>
      <w:r w:rsidRPr="008C3066">
        <w:rPr>
          <w:sz w:val="21"/>
          <w:szCs w:val="22"/>
        </w:rPr>
        <w:t xml:space="preserve">As in </w:t>
      </w:r>
      <w:r w:rsidRPr="008C3066">
        <w:rPr>
          <w:i/>
          <w:iCs/>
          <w:sz w:val="21"/>
          <w:szCs w:val="22"/>
        </w:rPr>
        <w:t>Smith</w:t>
      </w:r>
      <w:r w:rsidRPr="008C3066">
        <w:rPr>
          <w:sz w:val="21"/>
          <w:szCs w:val="22"/>
        </w:rPr>
        <w:t xml:space="preserve">, the President does not rely on a specific statute . . .  Unlike </w:t>
      </w:r>
      <w:r w:rsidRPr="008C3066">
        <w:rPr>
          <w:i/>
          <w:iCs/>
          <w:sz w:val="21"/>
          <w:szCs w:val="22"/>
        </w:rPr>
        <w:t>Johnson,</w:t>
      </w:r>
      <w:r w:rsidRPr="008C3066">
        <w:rPr>
          <w:sz w:val="21"/>
          <w:szCs w:val="22"/>
        </w:rPr>
        <w:t xml:space="preserve"> the act is not pursuant to a treaty obligation</w:t>
      </w:r>
      <w:r w:rsidRPr="008C3066">
        <w:rPr>
          <w:sz w:val="21"/>
          <w:szCs w:val="20"/>
        </w:rPr>
        <w:sym w:font="WP TypographicSymbols" w:char="0040"/>
      </w:r>
      <w:r w:rsidRPr="008C3066">
        <w:rPr>
          <w:sz w:val="21"/>
          <w:szCs w:val="22"/>
        </w:rPr>
        <w:t xml:space="preserve">).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xml:space="preserve">2) Approach.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ind w:left="1006"/>
        <w:jc w:val="both"/>
        <w:rPr>
          <w:sz w:val="21"/>
          <w:szCs w:val="22"/>
        </w:rPr>
      </w:pPr>
      <w:r w:rsidRPr="008C3066">
        <w:rPr>
          <w:sz w:val="21"/>
          <w:szCs w:val="22"/>
        </w:rPr>
        <w:t>a) Assume that you are a law clerk, arguing before your judicial employer about how a case should turn out. Your reasoning justifying the decision is the most important part of your work. You are NOT the judge, and certainly are not the entire Supreme Court, so do not create new law previously unknown to the constitutional jurisprudence of the United States.</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ind w:left="1006"/>
        <w:jc w:val="both"/>
        <w:rPr>
          <w:sz w:val="21"/>
          <w:szCs w:val="22"/>
        </w:rPr>
      </w:pPr>
      <w:r w:rsidRPr="008C3066">
        <w:rPr>
          <w:sz w:val="21"/>
          <w:szCs w:val="22"/>
        </w:rPr>
        <w:t>b) While you are encouraged to have fun with the cases, please do not add facts or make up precedents. Cuteness is its own punishment.</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3) Format</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sectPr w:rsidR="002F737E" w:rsidRPr="008C3066">
          <w:pgSz w:w="12240" w:h="15840"/>
          <w:pgMar w:top="1440" w:right="1800" w:bottom="1440" w:left="1800" w:header="1440" w:footer="1440" w:gutter="0"/>
          <w:cols w:space="720"/>
          <w:noEndnote/>
          <w:rtlGutter/>
        </w:sectPr>
      </w:pP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lastRenderedPageBreak/>
        <w:t> </w:t>
      </w:r>
    </w:p>
    <w:p w:rsidR="002F737E" w:rsidRPr="008C3066" w:rsidRDefault="002F737E" w:rsidP="00B80D2B">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ind w:left="1006"/>
        <w:jc w:val="both"/>
        <w:rPr>
          <w:sz w:val="21"/>
          <w:szCs w:val="22"/>
        </w:rPr>
      </w:pPr>
      <w:r w:rsidRPr="008C3066">
        <w:rPr>
          <w:sz w:val="21"/>
          <w:szCs w:val="22"/>
        </w:rPr>
        <w:t>a) Papers must be typed, four to five pages, double-spaced, with one inch margin all around. Do NOT exceed five pages. Use black ink and a twelve point font in black ink. Violators will be forced to purchase new reading glasses for the instructor.</w:t>
      </w:r>
    </w:p>
    <w:p w:rsidR="002F737E" w:rsidRDefault="002F737E" w:rsidP="00B80D2B">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ind w:left="1006"/>
        <w:jc w:val="both"/>
        <w:rPr>
          <w:sz w:val="21"/>
          <w:szCs w:val="22"/>
        </w:rPr>
      </w:pPr>
    </w:p>
    <w:p w:rsidR="002F737E" w:rsidRPr="008C3066" w:rsidRDefault="002F737E" w:rsidP="00B80D2B">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ind w:left="1006"/>
        <w:jc w:val="both"/>
        <w:rPr>
          <w:sz w:val="21"/>
          <w:szCs w:val="22"/>
        </w:rPr>
      </w:pPr>
      <w:r w:rsidRPr="008C3066">
        <w:rPr>
          <w:sz w:val="21"/>
          <w:szCs w:val="22"/>
        </w:rPr>
        <w:lastRenderedPageBreak/>
        <w:t xml:space="preserve">b) </w:t>
      </w:r>
      <w:r>
        <w:rPr>
          <w:sz w:val="21"/>
          <w:szCs w:val="22"/>
        </w:rPr>
        <w:t xml:space="preserve">You writing </w:t>
      </w:r>
      <w:r w:rsidRPr="008C3066">
        <w:rPr>
          <w:sz w:val="21"/>
          <w:szCs w:val="22"/>
        </w:rPr>
        <w:t xml:space="preserve">must be grammatically correct, with proper usage and attention to style. If you wish to argue persuasively, you must write in language that your reader will easily understand. </w:t>
      </w:r>
      <w:r w:rsidRPr="00E30452">
        <w:rPr>
          <w:b/>
          <w:sz w:val="21"/>
          <w:szCs w:val="22"/>
        </w:rPr>
        <w:t>Proofreading is expected</w:t>
      </w:r>
      <w:r w:rsidRPr="008C3066">
        <w:rPr>
          <w:sz w:val="21"/>
          <w:szCs w:val="22"/>
        </w:rPr>
        <w:t>; a poorly executed and careless paper displays the author</w:t>
      </w:r>
      <w:r w:rsidRPr="008C3066">
        <w:rPr>
          <w:sz w:val="21"/>
          <w:szCs w:val="20"/>
        </w:rPr>
        <w:sym w:font="WP TypographicSymbols" w:char="003D"/>
      </w:r>
      <w:r w:rsidRPr="008C3066">
        <w:rPr>
          <w:sz w:val="21"/>
          <w:szCs w:val="22"/>
        </w:rPr>
        <w:t>s disrespect for the reader. Such disrespect will be noted.</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xml:space="preserve">4) Notes on Proper Style </w:t>
      </w:r>
    </w:p>
    <w:p w:rsidR="002F737E" w:rsidRPr="008C3066" w:rsidRDefault="002F737E" w:rsidP="00B80D2B">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p>
    <w:p w:rsidR="002F737E" w:rsidRPr="008C3066" w:rsidRDefault="002F737E" w:rsidP="009458EC">
      <w:pPr>
        <w:widowControl/>
        <w:pBdr>
          <w:top w:val="single" w:sz="6" w:space="0" w:color="FFFFFF"/>
          <w:left w:val="single" w:sz="6" w:space="0" w:color="FFFFFF"/>
          <w:bottom w:val="single" w:sz="6" w:space="0" w:color="FFFFFF"/>
          <w:right w:val="single" w:sz="6" w:space="0" w:color="FFFFFF"/>
        </w:pBdr>
        <w:tabs>
          <w:tab w:val="left" w:pos="0"/>
          <w:tab w:val="left" w:pos="990"/>
          <w:tab w:val="left" w:pos="1726"/>
          <w:tab w:val="left" w:pos="4949"/>
          <w:tab w:val="left" w:pos="6749"/>
          <w:tab w:val="left" w:pos="7469"/>
          <w:tab w:val="left" w:pos="8640"/>
        </w:tabs>
        <w:spacing w:line="230" w:lineRule="auto"/>
        <w:jc w:val="both"/>
        <w:outlineLvl w:val="1"/>
        <w:rPr>
          <w:sz w:val="21"/>
          <w:szCs w:val="22"/>
        </w:rPr>
      </w:pPr>
      <w:r w:rsidRPr="008C3066">
        <w:rPr>
          <w:sz w:val="21"/>
          <w:szCs w:val="22"/>
        </w:rPr>
        <w:t> </w:t>
      </w:r>
      <w:r w:rsidRPr="008C3066">
        <w:rPr>
          <w:sz w:val="21"/>
          <w:szCs w:val="22"/>
        </w:rPr>
        <w:tab/>
        <w:t>a) Avoid long quotes.</w:t>
      </w:r>
    </w:p>
    <w:p w:rsidR="002F737E" w:rsidRPr="008C3066" w:rsidRDefault="002F737E" w:rsidP="00B80D2B">
      <w:pPr>
        <w:widowControl/>
        <w:pBdr>
          <w:top w:val="single" w:sz="6" w:space="0" w:color="FFFFFF"/>
          <w:left w:val="single" w:sz="6" w:space="0" w:color="FFFFFF"/>
          <w:bottom w:val="single" w:sz="6" w:space="0" w:color="FFFFFF"/>
          <w:right w:val="single" w:sz="6" w:space="0" w:color="FFFFFF"/>
        </w:pBdr>
        <w:tabs>
          <w:tab w:val="left" w:pos="0"/>
          <w:tab w:val="left" w:pos="990"/>
          <w:tab w:val="left" w:pos="1726"/>
          <w:tab w:val="left" w:pos="4949"/>
          <w:tab w:val="left" w:pos="6749"/>
          <w:tab w:val="left" w:pos="7469"/>
          <w:tab w:val="left" w:pos="8640"/>
        </w:tabs>
        <w:spacing w:line="230" w:lineRule="auto"/>
        <w:jc w:val="both"/>
        <w:outlineLvl w:val="1"/>
        <w:rPr>
          <w:sz w:val="21"/>
          <w:szCs w:val="22"/>
        </w:rPr>
      </w:pPr>
    </w:p>
    <w:p w:rsidR="002F737E" w:rsidRPr="008C3066" w:rsidRDefault="002F737E" w:rsidP="009458EC">
      <w:pPr>
        <w:widowControl/>
        <w:pBdr>
          <w:top w:val="single" w:sz="6" w:space="0" w:color="FFFFFF"/>
          <w:left w:val="single" w:sz="6" w:space="0" w:color="FFFFFF"/>
          <w:bottom w:val="single" w:sz="6" w:space="0" w:color="FFFFFF"/>
          <w:right w:val="single" w:sz="6" w:space="0" w:color="FFFFFF"/>
        </w:pBdr>
        <w:tabs>
          <w:tab w:val="left" w:pos="0"/>
          <w:tab w:val="left" w:pos="990"/>
          <w:tab w:val="left" w:pos="1726"/>
          <w:tab w:val="left" w:pos="4949"/>
          <w:tab w:val="left" w:pos="6749"/>
          <w:tab w:val="left" w:pos="7469"/>
          <w:tab w:val="left" w:pos="8640"/>
        </w:tabs>
        <w:spacing w:line="230" w:lineRule="auto"/>
        <w:ind w:left="1440"/>
        <w:jc w:val="both"/>
        <w:outlineLvl w:val="1"/>
        <w:rPr>
          <w:sz w:val="21"/>
          <w:szCs w:val="22"/>
        </w:rPr>
      </w:pPr>
      <w:r w:rsidRPr="008C3066">
        <w:rPr>
          <w:sz w:val="21"/>
          <w:szCs w:val="22"/>
        </w:rPr>
        <w:t>However, if you do have a quotation longer than two full lines, please block quote. Create a new paragraph that is indented and single spaced</w:t>
      </w:r>
      <w:proofErr w:type="gramStart"/>
      <w:r w:rsidRPr="008C3066">
        <w:rPr>
          <w:sz w:val="21"/>
          <w:szCs w:val="22"/>
        </w:rPr>
        <w:t>,  like</w:t>
      </w:r>
      <w:proofErr w:type="gramEnd"/>
      <w:r w:rsidRPr="008C3066">
        <w:rPr>
          <w:sz w:val="21"/>
          <w:szCs w:val="22"/>
        </w:rPr>
        <w:t xml:space="preserve"> this. Do not place quotation marks at either end of a block quote. Include any citation in parentheses at the end.</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ind w:left="1006"/>
        <w:jc w:val="both"/>
        <w:rPr>
          <w:sz w:val="21"/>
          <w:szCs w:val="22"/>
        </w:rPr>
      </w:pPr>
      <w:r w:rsidRPr="008C3066">
        <w:rPr>
          <w:sz w:val="21"/>
          <w:szCs w:val="22"/>
        </w:rPr>
        <w:t xml:space="preserve">b) Capitalize proper nouns, </w:t>
      </w:r>
      <w:proofErr w:type="spellStart"/>
      <w:r w:rsidRPr="008C3066">
        <w:rPr>
          <w:sz w:val="21"/>
          <w:szCs w:val="22"/>
        </w:rPr>
        <w:t>ie</w:t>
      </w:r>
      <w:proofErr w:type="spellEnd"/>
      <w:r w:rsidRPr="008C3066">
        <w:rPr>
          <w:sz w:val="21"/>
          <w:szCs w:val="22"/>
        </w:rPr>
        <w:t xml:space="preserve">. Congress, First Amendment. Do not capitalize adjectives, </w:t>
      </w:r>
      <w:proofErr w:type="spellStart"/>
      <w:r w:rsidRPr="008C3066">
        <w:rPr>
          <w:sz w:val="21"/>
          <w:szCs w:val="22"/>
        </w:rPr>
        <w:t>ie</w:t>
      </w:r>
      <w:proofErr w:type="spellEnd"/>
      <w:r w:rsidRPr="008C3066">
        <w:rPr>
          <w:sz w:val="21"/>
          <w:szCs w:val="22"/>
        </w:rPr>
        <w:t xml:space="preserve">. </w:t>
      </w:r>
      <w:proofErr w:type="gramStart"/>
      <w:r w:rsidRPr="008C3066">
        <w:rPr>
          <w:sz w:val="21"/>
          <w:szCs w:val="22"/>
        </w:rPr>
        <w:t>congressional</w:t>
      </w:r>
      <w:proofErr w:type="gramEnd"/>
      <w:r w:rsidRPr="008C3066">
        <w:rPr>
          <w:sz w:val="21"/>
          <w:szCs w:val="22"/>
        </w:rPr>
        <w:t>, religious. The President has presidential powers.</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ind w:left="1006"/>
        <w:jc w:val="both"/>
        <w:rPr>
          <w:sz w:val="21"/>
          <w:szCs w:val="22"/>
        </w:rPr>
      </w:pPr>
      <w:r w:rsidRPr="008C3066">
        <w:rPr>
          <w:sz w:val="21"/>
          <w:szCs w:val="22"/>
        </w:rPr>
        <w:t xml:space="preserve">c) Be aware of the differences between possessives and plurals. "It is" is properly abbreviated "it's," whereas "its" indicates the third person gender neutral possessive. Failure to follow this rule identifies one as less than fully literate. The use of an apostrophe to signal a plural noun is strictly </w:t>
      </w:r>
      <w:r w:rsidRPr="008C3066">
        <w:rPr>
          <w:i/>
          <w:iCs/>
          <w:sz w:val="21"/>
          <w:szCs w:val="22"/>
        </w:rPr>
        <w:t>verboten.</w:t>
      </w:r>
      <w:r w:rsidRPr="008C3066">
        <w:rPr>
          <w:sz w:val="21"/>
          <w:szCs w:val="22"/>
        </w:rPr>
        <w:t xml:space="preserve"> The lack of an apostrophe in a possessive noun will be punished. There/their/they’re and that/ which confusion will be disciplined appropriately.</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ind w:left="1006"/>
        <w:jc w:val="both"/>
        <w:rPr>
          <w:sz w:val="21"/>
          <w:szCs w:val="22"/>
        </w:rPr>
      </w:pPr>
      <w:r w:rsidRPr="008C3066">
        <w:rPr>
          <w:sz w:val="21"/>
          <w:szCs w:val="22"/>
        </w:rPr>
        <w:t xml:space="preserve">d) Punctuation belonging to a quote belongs inside of the quotation marks. You do not need a comma before all quotations, although it may be appropriate in particular instances (see </w:t>
      </w:r>
      <w:proofErr w:type="spellStart"/>
      <w:r w:rsidRPr="008C3066">
        <w:rPr>
          <w:sz w:val="21"/>
          <w:szCs w:val="22"/>
        </w:rPr>
        <w:t>Strunk</w:t>
      </w:r>
      <w:proofErr w:type="spellEnd"/>
      <w:r w:rsidRPr="008C3066">
        <w:rPr>
          <w:sz w:val="21"/>
          <w:szCs w:val="22"/>
        </w:rPr>
        <w:t xml:space="preserve"> and White). The use of ellipses (...) to begin or end a quote is discouraged. If you are using parenthetical citation, end the quote, insert the parenthetical citation, and finish </w:t>
      </w:r>
      <w:proofErr w:type="gramStart"/>
      <w:r w:rsidRPr="008C3066">
        <w:rPr>
          <w:sz w:val="21"/>
          <w:szCs w:val="22"/>
        </w:rPr>
        <w:t>with  a</w:t>
      </w:r>
      <w:proofErr w:type="gramEnd"/>
      <w:r w:rsidRPr="008C3066">
        <w:rPr>
          <w:sz w:val="21"/>
          <w:szCs w:val="22"/>
        </w:rPr>
        <w:t xml:space="preserve"> period. If you are using footnotes, use the period, end quotations marks, then footnote.</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ind w:left="1006"/>
        <w:jc w:val="both"/>
        <w:rPr>
          <w:sz w:val="21"/>
          <w:szCs w:val="22"/>
        </w:rPr>
      </w:pPr>
      <w:r w:rsidRPr="008C3066">
        <w:rPr>
          <w:sz w:val="21"/>
          <w:szCs w:val="22"/>
        </w:rPr>
        <w:t>e) Simple writing is powerful writing.</w:t>
      </w:r>
      <w:r>
        <w:rPr>
          <w:sz w:val="21"/>
          <w:szCs w:val="22"/>
        </w:rPr>
        <w:t xml:space="preserve"> Avoid flowery prose and limit your use of adjectives. </w:t>
      </w:r>
      <w:r w:rsidRPr="008C3066">
        <w:rPr>
          <w:sz w:val="21"/>
          <w:szCs w:val="22"/>
        </w:rPr>
        <w:t>Thesaurus abuse</w:t>
      </w:r>
      <w:r>
        <w:rPr>
          <w:sz w:val="21"/>
          <w:szCs w:val="22"/>
        </w:rPr>
        <w:t xml:space="preserve">rs and creative writers will be required to enter a </w:t>
      </w:r>
      <w:r w:rsidRPr="008C3066">
        <w:rPr>
          <w:sz w:val="21"/>
          <w:szCs w:val="22"/>
        </w:rPr>
        <w:t>twelve step program.</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0"/>
          <w:tab w:val="left" w:pos="990"/>
          <w:tab w:val="left" w:pos="1710"/>
          <w:tab w:val="left" w:pos="4950"/>
          <w:tab w:val="left" w:pos="6750"/>
          <w:tab w:val="left" w:pos="7470"/>
          <w:tab w:val="left" w:pos="8640"/>
        </w:tabs>
        <w:spacing w:line="230" w:lineRule="auto"/>
        <w:jc w:val="both"/>
        <w:rPr>
          <w:sz w:val="21"/>
          <w:szCs w:val="22"/>
        </w:rPr>
      </w:pPr>
      <w:r w:rsidRPr="008C3066">
        <w:rPr>
          <w:sz w:val="21"/>
          <w:szCs w:val="22"/>
        </w:rPr>
        <w:t> </w:t>
      </w:r>
    </w:p>
    <w:p w:rsidR="002F737E" w:rsidRPr="008C3066" w:rsidRDefault="002F737E">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ind w:left="1006"/>
        <w:jc w:val="both"/>
        <w:rPr>
          <w:sz w:val="21"/>
          <w:szCs w:val="22"/>
        </w:rPr>
      </w:pPr>
      <w:r w:rsidRPr="008C3066">
        <w:rPr>
          <w:sz w:val="21"/>
          <w:szCs w:val="22"/>
        </w:rPr>
        <w:t xml:space="preserve">f) The ultimate authority for all rules of style is William </w:t>
      </w:r>
      <w:proofErr w:type="spellStart"/>
      <w:r w:rsidRPr="008C3066">
        <w:rPr>
          <w:sz w:val="21"/>
          <w:szCs w:val="22"/>
        </w:rPr>
        <w:t>Strunk</w:t>
      </w:r>
      <w:proofErr w:type="spellEnd"/>
      <w:r w:rsidRPr="008C3066">
        <w:rPr>
          <w:sz w:val="21"/>
          <w:szCs w:val="22"/>
        </w:rPr>
        <w:t xml:space="preserve">, Jr. and E.B. White's </w:t>
      </w:r>
      <w:r w:rsidRPr="008C3066">
        <w:rPr>
          <w:i/>
          <w:iCs/>
          <w:sz w:val="21"/>
          <w:szCs w:val="22"/>
        </w:rPr>
        <w:t>The Elements of Style</w:t>
      </w:r>
      <w:r w:rsidRPr="008C3066">
        <w:rPr>
          <w:sz w:val="21"/>
          <w:szCs w:val="22"/>
        </w:rPr>
        <w:t xml:space="preserve"> (Ma</w:t>
      </w:r>
      <w:r>
        <w:rPr>
          <w:sz w:val="21"/>
          <w:szCs w:val="22"/>
        </w:rPr>
        <w:t>cMillan, any edition). Refer to</w:t>
      </w:r>
      <w:r w:rsidRPr="008C3066">
        <w:rPr>
          <w:sz w:val="21"/>
          <w:szCs w:val="22"/>
        </w:rPr>
        <w:t xml:space="preserve"> it</w:t>
      </w:r>
      <w:r>
        <w:rPr>
          <w:sz w:val="21"/>
          <w:szCs w:val="22"/>
        </w:rPr>
        <w:t xml:space="preserve"> often</w:t>
      </w:r>
      <w:r w:rsidRPr="008C3066">
        <w:rPr>
          <w:sz w:val="21"/>
          <w:szCs w:val="22"/>
        </w:rPr>
        <w:t xml:space="preserve"> while revising your own work. It will serve you well. </w:t>
      </w:r>
      <w:r w:rsidRPr="008C3066">
        <w:rPr>
          <w:i/>
          <w:iCs/>
          <w:sz w:val="21"/>
          <w:szCs w:val="22"/>
        </w:rPr>
        <w:t>The MLA Handbook</w:t>
      </w:r>
      <w:r w:rsidRPr="008C3066">
        <w:rPr>
          <w:sz w:val="21"/>
          <w:szCs w:val="22"/>
        </w:rPr>
        <w:t xml:space="preserve"> and the </w:t>
      </w:r>
      <w:r w:rsidRPr="008C3066">
        <w:rPr>
          <w:i/>
          <w:iCs/>
          <w:sz w:val="21"/>
          <w:szCs w:val="22"/>
        </w:rPr>
        <w:t xml:space="preserve">University </w:t>
      </w:r>
      <w:proofErr w:type="gramStart"/>
      <w:r w:rsidRPr="008C3066">
        <w:rPr>
          <w:i/>
          <w:iCs/>
          <w:sz w:val="21"/>
          <w:szCs w:val="22"/>
        </w:rPr>
        <w:t>of Chicago Manual of</w:t>
      </w:r>
      <w:proofErr w:type="gramEnd"/>
      <w:r w:rsidRPr="008C3066">
        <w:rPr>
          <w:i/>
          <w:iCs/>
          <w:sz w:val="21"/>
          <w:szCs w:val="22"/>
        </w:rPr>
        <w:t xml:space="preserve"> Style</w:t>
      </w:r>
      <w:r w:rsidRPr="008C3066">
        <w:rPr>
          <w:sz w:val="21"/>
          <w:szCs w:val="22"/>
        </w:rPr>
        <w:t xml:space="preserve"> are also excellent resources for grammatical and stylistic usage.</w:t>
      </w:r>
      <w:bookmarkStart w:id="4" w:name="HOW_TO_BRIEF_A_CASE"/>
    </w:p>
    <w:p w:rsidR="002F737E" w:rsidRPr="008C3066" w:rsidRDefault="002F737E" w:rsidP="00024946">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jc w:val="both"/>
        <w:rPr>
          <w:sz w:val="21"/>
          <w:szCs w:val="22"/>
        </w:rPr>
      </w:pPr>
    </w:p>
    <w:p w:rsidR="002F737E" w:rsidRPr="008C3066" w:rsidRDefault="002F737E" w:rsidP="009458EC">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30" w:lineRule="auto"/>
        <w:ind w:left="1006"/>
        <w:jc w:val="both"/>
        <w:rPr>
          <w:sz w:val="21"/>
          <w:szCs w:val="22"/>
        </w:rPr>
      </w:pPr>
      <w:r w:rsidRPr="008C3066">
        <w:rPr>
          <w:sz w:val="21"/>
          <w:szCs w:val="22"/>
        </w:rPr>
        <w:t xml:space="preserve">g) You should provide a citation when referring to or quoting from a case. If the case or the quote is in the assigned materials, you may simply indicate such, with the page number, in parentheses, e.g. (O’Brien, 286). </w:t>
      </w:r>
      <w:r w:rsidRPr="00E30452">
        <w:rPr>
          <w:b/>
          <w:sz w:val="21"/>
          <w:szCs w:val="22"/>
        </w:rPr>
        <w:t xml:space="preserve">Case names should be in either </w:t>
      </w:r>
      <w:r w:rsidRPr="00E30452">
        <w:rPr>
          <w:b/>
          <w:i/>
          <w:sz w:val="21"/>
          <w:szCs w:val="22"/>
        </w:rPr>
        <w:t>italics</w:t>
      </w:r>
      <w:r w:rsidRPr="00E30452">
        <w:rPr>
          <w:b/>
          <w:sz w:val="21"/>
          <w:szCs w:val="22"/>
        </w:rPr>
        <w:t xml:space="preserve"> or </w:t>
      </w:r>
      <w:r w:rsidRPr="00E30452">
        <w:rPr>
          <w:b/>
          <w:sz w:val="21"/>
          <w:szCs w:val="22"/>
          <w:u w:val="single"/>
        </w:rPr>
        <w:t>underlined</w:t>
      </w:r>
      <w:r w:rsidRPr="00E30452">
        <w:rPr>
          <w:b/>
          <w:sz w:val="21"/>
          <w:szCs w:val="22"/>
        </w:rPr>
        <w:t xml:space="preserve">, with </w:t>
      </w:r>
      <w:r w:rsidRPr="00E30452">
        <w:rPr>
          <w:b/>
          <w:i/>
          <w:sz w:val="21"/>
          <w:szCs w:val="22"/>
        </w:rPr>
        <w:t>italics</w:t>
      </w:r>
      <w:r w:rsidRPr="00E30452">
        <w:rPr>
          <w:b/>
          <w:sz w:val="21"/>
          <w:szCs w:val="22"/>
        </w:rPr>
        <w:t xml:space="preserve"> preferred.</w:t>
      </w:r>
      <w:r w:rsidRPr="008C3066">
        <w:rPr>
          <w:sz w:val="21"/>
          <w:szCs w:val="22"/>
        </w:rPr>
        <w:t xml:space="preserve"> On second use, you may simply use the first party’s name, unless it is the government of the United States or a state (there are too many </w:t>
      </w:r>
      <w:r>
        <w:rPr>
          <w:sz w:val="21"/>
          <w:szCs w:val="22"/>
        </w:rPr>
        <w:t>cases involving these parties)</w:t>
      </w:r>
      <w:proofErr w:type="gramStart"/>
      <w:r>
        <w:rPr>
          <w:sz w:val="21"/>
          <w:szCs w:val="22"/>
        </w:rPr>
        <w:t xml:space="preserve">; </w:t>
      </w:r>
      <w:r w:rsidRPr="008C3066">
        <w:rPr>
          <w:sz w:val="21"/>
          <w:szCs w:val="22"/>
        </w:rPr>
        <w:t xml:space="preserve"> use</w:t>
      </w:r>
      <w:proofErr w:type="gramEnd"/>
      <w:r w:rsidRPr="008C3066">
        <w:rPr>
          <w:sz w:val="21"/>
          <w:szCs w:val="22"/>
        </w:rPr>
        <w:t xml:space="preserve"> the second party’s name in such cases.  You will often see a series of numbers and initials following case names; these are references to legal reporters, the volumes which contain the opinions. The most important of these for our purposes is the U.S. Reports, issued by the government. In such citations, the first number indicates the volume, the initials in the middle indicate the reporter, the second number indicates the first page on which the </w:t>
      </w:r>
      <w:proofErr w:type="gramStart"/>
      <w:r w:rsidRPr="008C3066">
        <w:rPr>
          <w:sz w:val="21"/>
          <w:szCs w:val="22"/>
        </w:rPr>
        <w:t>case  is</w:t>
      </w:r>
      <w:proofErr w:type="gramEnd"/>
      <w:r w:rsidRPr="008C3066">
        <w:rPr>
          <w:sz w:val="21"/>
          <w:szCs w:val="22"/>
        </w:rPr>
        <w:t xml:space="preserve"> found, and the year of the decision is included in parentheses. </w:t>
      </w:r>
      <w:proofErr w:type="spellStart"/>
      <w:r w:rsidRPr="008C3066">
        <w:rPr>
          <w:i/>
          <w:sz w:val="21"/>
          <w:szCs w:val="22"/>
        </w:rPr>
        <w:t>Marbury</w:t>
      </w:r>
      <w:proofErr w:type="spellEnd"/>
      <w:r w:rsidRPr="008C3066">
        <w:rPr>
          <w:i/>
          <w:sz w:val="21"/>
          <w:szCs w:val="22"/>
        </w:rPr>
        <w:t xml:space="preserve"> v. Madison</w:t>
      </w:r>
      <w:r w:rsidRPr="008C3066">
        <w:rPr>
          <w:sz w:val="21"/>
          <w:szCs w:val="22"/>
        </w:rPr>
        <w:t xml:space="preserve">, 5 U.S. 137 (1803) would be found on p. 137 of the fifth volume </w:t>
      </w:r>
      <w:proofErr w:type="gramStart"/>
      <w:r w:rsidRPr="008C3066">
        <w:rPr>
          <w:sz w:val="21"/>
          <w:szCs w:val="22"/>
        </w:rPr>
        <w:t>of  the</w:t>
      </w:r>
      <w:proofErr w:type="gramEnd"/>
      <w:r w:rsidRPr="008C3066">
        <w:rPr>
          <w:sz w:val="21"/>
          <w:szCs w:val="22"/>
        </w:rPr>
        <w:t xml:space="preserve"> U.S. Reports.</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29" w:lineRule="auto"/>
        <w:ind w:left="1006"/>
        <w:jc w:val="both"/>
        <w:rPr>
          <w:sz w:val="22"/>
          <w:szCs w:val="22"/>
        </w:rPr>
        <w:sectPr w:rsidR="002F737E" w:rsidRPr="00B26142">
          <w:type w:val="continuous"/>
          <w:pgSz w:w="12240" w:h="15840"/>
          <w:pgMar w:top="1440" w:right="1800" w:bottom="1440" w:left="1800" w:header="1440" w:footer="1440" w:gutter="0"/>
          <w:cols w:space="720"/>
          <w:noEndnote/>
          <w:rtlGutter/>
        </w:sectPr>
      </w:pP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1006"/>
          <w:tab w:val="left" w:pos="1709"/>
          <w:tab w:val="left" w:pos="4949"/>
          <w:tab w:val="left" w:pos="6749"/>
          <w:tab w:val="left" w:pos="7469"/>
          <w:tab w:val="left" w:pos="8639"/>
        </w:tabs>
        <w:spacing w:line="229" w:lineRule="auto"/>
        <w:ind w:left="1006"/>
        <w:jc w:val="both"/>
        <w:rPr>
          <w:sz w:val="20"/>
          <w:szCs w:val="20"/>
        </w:rPr>
      </w:pPr>
      <w:r w:rsidRPr="00B26142">
        <w:rPr>
          <w:b/>
          <w:bCs/>
          <w:sz w:val="20"/>
          <w:szCs w:val="20"/>
        </w:rPr>
        <w:lastRenderedPageBreak/>
        <w:br w:type="page"/>
      </w:r>
      <w:r w:rsidRPr="00B26142">
        <w:rPr>
          <w:b/>
          <w:bCs/>
          <w:sz w:val="20"/>
          <w:szCs w:val="20"/>
        </w:rPr>
        <w:lastRenderedPageBreak/>
        <w:t>HOW TO BRIEF A CASE</w:t>
      </w:r>
      <w:bookmarkEnd w:id="4"/>
      <w:r w:rsidRPr="00B26142">
        <w:rPr>
          <w:sz w:val="20"/>
          <w:szCs w:val="20"/>
        </w:rPr>
        <w:t xml:space="preserve"> (</w:t>
      </w:r>
      <w:r w:rsidRPr="00B26142">
        <w:rPr>
          <w:i/>
          <w:iCs/>
          <w:sz w:val="20"/>
          <w:szCs w:val="20"/>
        </w:rPr>
        <w:t xml:space="preserve">Adapted from the </w:t>
      </w:r>
      <w:proofErr w:type="spellStart"/>
      <w:r w:rsidRPr="00B26142">
        <w:rPr>
          <w:i/>
          <w:iCs/>
          <w:sz w:val="20"/>
          <w:szCs w:val="20"/>
        </w:rPr>
        <w:t>Casenotes</w:t>
      </w:r>
      <w:proofErr w:type="spellEnd"/>
      <w:r w:rsidRPr="00B26142">
        <w:rPr>
          <w:i/>
          <w:iCs/>
          <w:sz w:val="20"/>
          <w:szCs w:val="20"/>
        </w:rPr>
        <w:t xml:space="preserve"> Publishing Website.</w:t>
      </w:r>
      <w:r w:rsidRPr="00B26142">
        <w:rPr>
          <w:sz w:val="20"/>
          <w:szCs w:val="20"/>
        </w:rPr>
        <w:t>)</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 </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DECIDE ON A FORMAT AND STICK TO IT: Structure is essential to a good brief. It enables you to arrange systematically the related arguments that are scattered throughout most cases, thus making them manageable and understandable. While there are an unlimited number of formats, it is best to find one that suits your needs and stick to it. It is important that a brief contain the following:</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 </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TITLE AND VENUE</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 </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CONCISE RULE OF LAW: A statement of the general principle of law that the case illustrates. Determining the rule of law of a case is a procedure similar to determining the issue of the case. Avoid being fooled by red herrings; there may be a few rules of law mentioned in the case excerpt, but usually only one is the rule with which the casebook editor is concerned. The techniques used to locate the issue, described below, may also be utilized to find the rule of law. Generally, your best guide is the chapter heading. It is a clue to the point the casebook editor seeks to make and should be kept in mind when reading every case in the respective section.</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 </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 xml:space="preserve">FACTS: A synopsis of only the essential facts of the case which directly bear on to the issue. The facts entry should be a short statement of the events that led one party to initiate legal proceedings against another in the first place. While some cases conveniently state the salient facts at the beginning of the decision, in other instances they will have to be culled from hiding places throughout the text, even from concurring and dissenting opinions. Some of the </w:t>
      </w:r>
      <w:r w:rsidRPr="00B26142">
        <w:rPr>
          <w:sz w:val="20"/>
          <w:szCs w:val="20"/>
        </w:rPr>
        <w:sym w:font="WP TypographicSymbols" w:char="0041"/>
      </w:r>
      <w:r w:rsidRPr="00B26142">
        <w:rPr>
          <w:sz w:val="20"/>
          <w:szCs w:val="20"/>
        </w:rPr>
        <w:t>facts</w:t>
      </w:r>
      <w:r w:rsidRPr="00B26142">
        <w:rPr>
          <w:sz w:val="20"/>
          <w:szCs w:val="20"/>
        </w:rPr>
        <w:sym w:font="WP TypographicSymbols" w:char="0040"/>
      </w:r>
      <w:r w:rsidRPr="00B26142">
        <w:rPr>
          <w:sz w:val="20"/>
          <w:szCs w:val="20"/>
        </w:rPr>
        <w:t xml:space="preserve"> will often be in dispute and should be so noted. Conflicting evidence may be briefly pointed up. It is impossible to tell what is relevant until the entire case is read, as the ultimate determination of the rights and liabilities of the parties may turn on something buried deep in the opinion. The facts entry should seldom be longer than five sentences.</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 </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ISSUE: A statement of the general legal question answered by or illustrated in the case. For clarity, the issue is best put in the form of a question capable of a yes or no answer. In reality, the issue is simply the Concise Rule of Law put in the form of a question. The major problem presented in discerning what is the issue in the case is that an opinion usually purports to raise and answer several questions. However, except for rare cases, only one such question is really the issue in the case. Collateral issues not necessary to the resolution of the matter in controversy are handled by the court by language known as</w:t>
      </w:r>
      <w:r w:rsidRPr="00B26142">
        <w:rPr>
          <w:i/>
          <w:iCs/>
          <w:sz w:val="20"/>
          <w:szCs w:val="20"/>
        </w:rPr>
        <w:t xml:space="preserve"> obiter dictum</w:t>
      </w:r>
      <w:r w:rsidRPr="00B26142">
        <w:rPr>
          <w:sz w:val="20"/>
          <w:szCs w:val="20"/>
        </w:rPr>
        <w:t xml:space="preserve"> or merely </w:t>
      </w:r>
      <w:r w:rsidRPr="00B26142">
        <w:rPr>
          <w:i/>
          <w:iCs/>
          <w:sz w:val="20"/>
          <w:szCs w:val="20"/>
        </w:rPr>
        <w:t>dictum</w:t>
      </w:r>
      <w:r w:rsidRPr="00B26142">
        <w:rPr>
          <w:sz w:val="20"/>
          <w:szCs w:val="20"/>
        </w:rPr>
        <w:t xml:space="preserve">. While </w:t>
      </w:r>
      <w:r w:rsidRPr="00B26142">
        <w:rPr>
          <w:i/>
          <w:iCs/>
          <w:sz w:val="20"/>
          <w:szCs w:val="20"/>
        </w:rPr>
        <w:t>dicta</w:t>
      </w:r>
      <w:r w:rsidRPr="00B26142">
        <w:rPr>
          <w:sz w:val="20"/>
          <w:szCs w:val="20"/>
        </w:rPr>
        <w:t xml:space="preserve"> may be included later in the brief, it has no place under the issue heading.</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 </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 xml:space="preserve">To find the issue, the student again asks who wants what and then goes on to ask why did that party succeed or fail in getting it. Once this is determined, the </w:t>
      </w:r>
      <w:r w:rsidRPr="00B26142">
        <w:rPr>
          <w:sz w:val="20"/>
          <w:szCs w:val="20"/>
        </w:rPr>
        <w:sym w:font="WP TypographicSymbols" w:char="0041"/>
      </w:r>
      <w:r w:rsidRPr="00B26142">
        <w:rPr>
          <w:sz w:val="20"/>
          <w:szCs w:val="20"/>
        </w:rPr>
        <w:t>why</w:t>
      </w:r>
      <w:r w:rsidRPr="00B26142">
        <w:rPr>
          <w:sz w:val="20"/>
          <w:szCs w:val="20"/>
        </w:rPr>
        <w:sym w:font="WP TypographicSymbols" w:char="0040"/>
      </w:r>
      <w:r w:rsidRPr="00B26142">
        <w:rPr>
          <w:sz w:val="20"/>
          <w:szCs w:val="20"/>
        </w:rPr>
        <w:t xml:space="preserve"> should be turned into a </w:t>
      </w:r>
      <w:proofErr w:type="gramStart"/>
      <w:r w:rsidRPr="00B26142">
        <w:rPr>
          <w:sz w:val="20"/>
          <w:szCs w:val="20"/>
        </w:rPr>
        <w:t>question.</w:t>
      </w:r>
      <w:proofErr w:type="gramEnd"/>
      <w:r w:rsidRPr="00B26142">
        <w:rPr>
          <w:sz w:val="20"/>
          <w:szCs w:val="20"/>
        </w:rPr>
        <w:t xml:space="preserve"> Since many issues are resolved by a court in coming to a final disposition of a case, the casebook editor will reproduce the portion of the opinion containing the issue or issues most relevant to the area of law under scrutiny.</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 </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HOLDING AND DECISION: This section should succinctly explain the rationale of the court in ar</w:t>
      </w:r>
      <w:r>
        <w:rPr>
          <w:sz w:val="20"/>
          <w:szCs w:val="20"/>
        </w:rPr>
        <w:t>riving at its decision. In summar</w:t>
      </w:r>
      <w:r w:rsidRPr="00B26142">
        <w:rPr>
          <w:sz w:val="20"/>
          <w:szCs w:val="20"/>
        </w:rPr>
        <w:t>izing the reasoning of the court, it should always include an application of the general rule or rules of law to the specific facts of the case. Hidden justifications come to light in this entry; the reasons for the state of the law, the public policies, the biases and prejudices, those considerations that influence the justices' thinking and, ultimately, the outcome of the case. At the end, there should be a short indication of the disposition or procedural resolution of the case. You may wish to put this portion of the brief in outline form.</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 </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CONCURRING AND DISSENTING OPINIONS: Note the major objections to, and qualifications placed on, the court</w:t>
      </w:r>
      <w:r w:rsidRPr="00B26142">
        <w:rPr>
          <w:sz w:val="20"/>
          <w:szCs w:val="20"/>
        </w:rPr>
        <w:sym w:font="WP TypographicSymbols" w:char="003D"/>
      </w:r>
      <w:r w:rsidRPr="00B26142">
        <w:rPr>
          <w:sz w:val="20"/>
          <w:szCs w:val="20"/>
        </w:rPr>
        <w:t>s opinion. What are the key points of difference? Do you agree with the criticisms expressed? You should very briefly outline the reasoning in the dissents and concurrences.</w:t>
      </w:r>
    </w:p>
    <w:p w:rsidR="002F737E" w:rsidRPr="00B26142" w:rsidRDefault="002F737E">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9" w:lineRule="auto"/>
        <w:jc w:val="both"/>
        <w:rPr>
          <w:sz w:val="20"/>
          <w:szCs w:val="20"/>
        </w:rPr>
      </w:pPr>
      <w:r w:rsidRPr="00B26142">
        <w:rPr>
          <w:sz w:val="20"/>
          <w:szCs w:val="20"/>
        </w:rPr>
        <w:t> </w:t>
      </w:r>
    </w:p>
    <w:p w:rsidR="002F737E" w:rsidRDefault="002F737E" w:rsidP="007D5825">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8" w:lineRule="auto"/>
        <w:rPr>
          <w:sz w:val="20"/>
          <w:szCs w:val="20"/>
        </w:rPr>
      </w:pPr>
      <w:r w:rsidRPr="00B26142">
        <w:rPr>
          <w:sz w:val="20"/>
          <w:szCs w:val="20"/>
        </w:rPr>
        <w:t>EFFECT ON PRECEDENTS AND LATER CASES: You should relate how the rule of law discernible from this case compares with that derived from earlier and later cases. Where does this case fit in the series of cases which has shaped the relevant portion of the law?</w:t>
      </w:r>
    </w:p>
    <w:p w:rsidR="002F737E" w:rsidRDefault="002F737E" w:rsidP="007D5825">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8" w:lineRule="auto"/>
        <w:rPr>
          <w:sz w:val="20"/>
          <w:szCs w:val="20"/>
        </w:rPr>
      </w:pPr>
    </w:p>
    <w:p w:rsidR="002F737E" w:rsidRDefault="002F737E" w:rsidP="007D5825">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8" w:lineRule="auto"/>
        <w:rPr>
          <w:sz w:val="20"/>
          <w:szCs w:val="20"/>
        </w:rPr>
      </w:pPr>
    </w:p>
    <w:p w:rsidR="002F737E" w:rsidRPr="00B26142" w:rsidRDefault="002F737E" w:rsidP="007D5825">
      <w:pPr>
        <w:widowControl/>
        <w:pBdr>
          <w:top w:val="single" w:sz="6" w:space="0" w:color="FFFFFF"/>
          <w:left w:val="single" w:sz="6" w:space="0" w:color="FFFFFF"/>
          <w:bottom w:val="single" w:sz="6" w:space="0" w:color="FFFFFF"/>
          <w:right w:val="single" w:sz="6" w:space="0" w:color="FFFFFF"/>
        </w:pBdr>
        <w:tabs>
          <w:tab w:val="left" w:pos="0"/>
          <w:tab w:val="left" w:pos="1134"/>
          <w:tab w:val="left" w:pos="1854"/>
          <w:tab w:val="left" w:pos="5094"/>
          <w:tab w:val="left" w:pos="6894"/>
          <w:tab w:val="left" w:pos="7614"/>
          <w:tab w:val="left" w:pos="8640"/>
        </w:tabs>
        <w:spacing w:line="228" w:lineRule="auto"/>
        <w:rPr>
          <w:sz w:val="20"/>
          <w:szCs w:val="20"/>
        </w:rPr>
      </w:pPr>
    </w:p>
    <w:sectPr w:rsidR="002F737E" w:rsidRPr="00B26142" w:rsidSect="00B845C6">
      <w:type w:val="continuous"/>
      <w:pgSz w:w="12240" w:h="15840"/>
      <w:pgMar w:top="1440" w:right="1800" w:bottom="1440" w:left="1800" w:header="1440" w:footer="1440" w:gutter="0"/>
      <w:cols w:space="720"/>
      <w:noEndnote/>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Italic">
    <w:panose1 w:val="0202050305040509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B845C6"/>
    <w:rsid w:val="00003FFB"/>
    <w:rsid w:val="000109BE"/>
    <w:rsid w:val="0002387A"/>
    <w:rsid w:val="00024946"/>
    <w:rsid w:val="00027D09"/>
    <w:rsid w:val="00040533"/>
    <w:rsid w:val="000429DD"/>
    <w:rsid w:val="00042A63"/>
    <w:rsid w:val="0005509B"/>
    <w:rsid w:val="0005760C"/>
    <w:rsid w:val="00071938"/>
    <w:rsid w:val="000763D1"/>
    <w:rsid w:val="000833DE"/>
    <w:rsid w:val="00083B57"/>
    <w:rsid w:val="000918BF"/>
    <w:rsid w:val="00096571"/>
    <w:rsid w:val="000A5243"/>
    <w:rsid w:val="000D1446"/>
    <w:rsid w:val="000D1DDF"/>
    <w:rsid w:val="000D2C1E"/>
    <w:rsid w:val="000E562A"/>
    <w:rsid w:val="000E5DE0"/>
    <w:rsid w:val="000E78B2"/>
    <w:rsid w:val="000F42D1"/>
    <w:rsid w:val="00100E70"/>
    <w:rsid w:val="00112D5F"/>
    <w:rsid w:val="001268C9"/>
    <w:rsid w:val="001303F8"/>
    <w:rsid w:val="00130745"/>
    <w:rsid w:val="00130DEA"/>
    <w:rsid w:val="0013456F"/>
    <w:rsid w:val="00141D52"/>
    <w:rsid w:val="00160435"/>
    <w:rsid w:val="00167408"/>
    <w:rsid w:val="00176875"/>
    <w:rsid w:val="00177D25"/>
    <w:rsid w:val="00177DC2"/>
    <w:rsid w:val="00183697"/>
    <w:rsid w:val="001927F0"/>
    <w:rsid w:val="001932B2"/>
    <w:rsid w:val="001A4A35"/>
    <w:rsid w:val="001A5CF6"/>
    <w:rsid w:val="001B1A5D"/>
    <w:rsid w:val="001B1F8D"/>
    <w:rsid w:val="001D6B50"/>
    <w:rsid w:val="001E4AEF"/>
    <w:rsid w:val="00206B7A"/>
    <w:rsid w:val="00214A27"/>
    <w:rsid w:val="00214BDD"/>
    <w:rsid w:val="002207E5"/>
    <w:rsid w:val="00224FE3"/>
    <w:rsid w:val="002319E4"/>
    <w:rsid w:val="002509A6"/>
    <w:rsid w:val="00254D2C"/>
    <w:rsid w:val="00257F00"/>
    <w:rsid w:val="0026006F"/>
    <w:rsid w:val="00287A3C"/>
    <w:rsid w:val="00297E31"/>
    <w:rsid w:val="002B5D8A"/>
    <w:rsid w:val="002C027B"/>
    <w:rsid w:val="002D1633"/>
    <w:rsid w:val="002D572D"/>
    <w:rsid w:val="002E063F"/>
    <w:rsid w:val="002E26DB"/>
    <w:rsid w:val="002F4965"/>
    <w:rsid w:val="002F72FD"/>
    <w:rsid w:val="002F737E"/>
    <w:rsid w:val="00323101"/>
    <w:rsid w:val="00375A31"/>
    <w:rsid w:val="00377883"/>
    <w:rsid w:val="003C05DA"/>
    <w:rsid w:val="003C202F"/>
    <w:rsid w:val="003C77BC"/>
    <w:rsid w:val="003D5EDF"/>
    <w:rsid w:val="003E0FF5"/>
    <w:rsid w:val="003F11CF"/>
    <w:rsid w:val="003F17A0"/>
    <w:rsid w:val="003F5240"/>
    <w:rsid w:val="004208D2"/>
    <w:rsid w:val="00423F48"/>
    <w:rsid w:val="00425053"/>
    <w:rsid w:val="00427E32"/>
    <w:rsid w:val="004348E2"/>
    <w:rsid w:val="00455DA1"/>
    <w:rsid w:val="0046003A"/>
    <w:rsid w:val="004608F4"/>
    <w:rsid w:val="00481D5C"/>
    <w:rsid w:val="00485E5B"/>
    <w:rsid w:val="00487171"/>
    <w:rsid w:val="00494F0B"/>
    <w:rsid w:val="004A3C22"/>
    <w:rsid w:val="004A6C86"/>
    <w:rsid w:val="004B248E"/>
    <w:rsid w:val="004B43ED"/>
    <w:rsid w:val="004B47FF"/>
    <w:rsid w:val="004B6B18"/>
    <w:rsid w:val="004C1A78"/>
    <w:rsid w:val="004C1E58"/>
    <w:rsid w:val="004C3E5C"/>
    <w:rsid w:val="004C40F3"/>
    <w:rsid w:val="004E09C7"/>
    <w:rsid w:val="004F157A"/>
    <w:rsid w:val="004F2FC4"/>
    <w:rsid w:val="004F485E"/>
    <w:rsid w:val="004F51C9"/>
    <w:rsid w:val="00502059"/>
    <w:rsid w:val="00505192"/>
    <w:rsid w:val="005224A7"/>
    <w:rsid w:val="00555B35"/>
    <w:rsid w:val="0056208D"/>
    <w:rsid w:val="00562C25"/>
    <w:rsid w:val="00570EFD"/>
    <w:rsid w:val="005778F4"/>
    <w:rsid w:val="005917B4"/>
    <w:rsid w:val="005A75DF"/>
    <w:rsid w:val="005B05DD"/>
    <w:rsid w:val="005B071F"/>
    <w:rsid w:val="005E6696"/>
    <w:rsid w:val="005F06DA"/>
    <w:rsid w:val="005F264F"/>
    <w:rsid w:val="00601CC5"/>
    <w:rsid w:val="00611D5E"/>
    <w:rsid w:val="006268B2"/>
    <w:rsid w:val="006427DC"/>
    <w:rsid w:val="006524EF"/>
    <w:rsid w:val="00674B41"/>
    <w:rsid w:val="006848F2"/>
    <w:rsid w:val="00684EF1"/>
    <w:rsid w:val="006913C1"/>
    <w:rsid w:val="006A067B"/>
    <w:rsid w:val="006A33AA"/>
    <w:rsid w:val="006A5B84"/>
    <w:rsid w:val="006B3E58"/>
    <w:rsid w:val="006B667C"/>
    <w:rsid w:val="006C2880"/>
    <w:rsid w:val="006C2B03"/>
    <w:rsid w:val="006C606F"/>
    <w:rsid w:val="006C7B25"/>
    <w:rsid w:val="006D490C"/>
    <w:rsid w:val="006F0568"/>
    <w:rsid w:val="006F13D0"/>
    <w:rsid w:val="007149AC"/>
    <w:rsid w:val="00715414"/>
    <w:rsid w:val="00726EE0"/>
    <w:rsid w:val="007342B2"/>
    <w:rsid w:val="00737F54"/>
    <w:rsid w:val="00744FBE"/>
    <w:rsid w:val="0077319F"/>
    <w:rsid w:val="00775666"/>
    <w:rsid w:val="00775CFA"/>
    <w:rsid w:val="007761AF"/>
    <w:rsid w:val="0078170B"/>
    <w:rsid w:val="007A0973"/>
    <w:rsid w:val="007A76DD"/>
    <w:rsid w:val="007B1DAE"/>
    <w:rsid w:val="007B2859"/>
    <w:rsid w:val="007B2BE6"/>
    <w:rsid w:val="007B53E0"/>
    <w:rsid w:val="007B5E80"/>
    <w:rsid w:val="007D04C7"/>
    <w:rsid w:val="007D2F1F"/>
    <w:rsid w:val="007D5825"/>
    <w:rsid w:val="007E4398"/>
    <w:rsid w:val="007F46A4"/>
    <w:rsid w:val="00805CC9"/>
    <w:rsid w:val="00815EA9"/>
    <w:rsid w:val="00815F96"/>
    <w:rsid w:val="00820EA3"/>
    <w:rsid w:val="00832F60"/>
    <w:rsid w:val="0085108C"/>
    <w:rsid w:val="00852B8E"/>
    <w:rsid w:val="0088641E"/>
    <w:rsid w:val="00896B95"/>
    <w:rsid w:val="008A22B4"/>
    <w:rsid w:val="008A4C06"/>
    <w:rsid w:val="008B210A"/>
    <w:rsid w:val="008C3066"/>
    <w:rsid w:val="008C3E06"/>
    <w:rsid w:val="008C6DBF"/>
    <w:rsid w:val="009102B9"/>
    <w:rsid w:val="009138F9"/>
    <w:rsid w:val="009216E9"/>
    <w:rsid w:val="009220FA"/>
    <w:rsid w:val="0093637A"/>
    <w:rsid w:val="009458EC"/>
    <w:rsid w:val="009466BB"/>
    <w:rsid w:val="009508A7"/>
    <w:rsid w:val="0095792F"/>
    <w:rsid w:val="00984DB3"/>
    <w:rsid w:val="0099162A"/>
    <w:rsid w:val="00992101"/>
    <w:rsid w:val="00992FD4"/>
    <w:rsid w:val="00996B0D"/>
    <w:rsid w:val="00997083"/>
    <w:rsid w:val="009A41DA"/>
    <w:rsid w:val="009B7C30"/>
    <w:rsid w:val="009C37E0"/>
    <w:rsid w:val="009C5FD2"/>
    <w:rsid w:val="009D31F1"/>
    <w:rsid w:val="009E394A"/>
    <w:rsid w:val="00A01CAB"/>
    <w:rsid w:val="00A02C5A"/>
    <w:rsid w:val="00A02DB8"/>
    <w:rsid w:val="00A03481"/>
    <w:rsid w:val="00A06A94"/>
    <w:rsid w:val="00A06B83"/>
    <w:rsid w:val="00A13077"/>
    <w:rsid w:val="00A23068"/>
    <w:rsid w:val="00A24942"/>
    <w:rsid w:val="00A37ED5"/>
    <w:rsid w:val="00A52456"/>
    <w:rsid w:val="00A55FD3"/>
    <w:rsid w:val="00A609A4"/>
    <w:rsid w:val="00A70D58"/>
    <w:rsid w:val="00A7340A"/>
    <w:rsid w:val="00A75B76"/>
    <w:rsid w:val="00A92B6B"/>
    <w:rsid w:val="00A963D5"/>
    <w:rsid w:val="00AB6124"/>
    <w:rsid w:val="00AC19D4"/>
    <w:rsid w:val="00AC4BA7"/>
    <w:rsid w:val="00AD1E31"/>
    <w:rsid w:val="00AD60C3"/>
    <w:rsid w:val="00AE414E"/>
    <w:rsid w:val="00AF3D00"/>
    <w:rsid w:val="00B11995"/>
    <w:rsid w:val="00B2546C"/>
    <w:rsid w:val="00B26142"/>
    <w:rsid w:val="00B32164"/>
    <w:rsid w:val="00B34C53"/>
    <w:rsid w:val="00B40233"/>
    <w:rsid w:val="00B475B1"/>
    <w:rsid w:val="00B71BF4"/>
    <w:rsid w:val="00B77087"/>
    <w:rsid w:val="00B80D2B"/>
    <w:rsid w:val="00B845C6"/>
    <w:rsid w:val="00B950AA"/>
    <w:rsid w:val="00BA21BA"/>
    <w:rsid w:val="00BA4583"/>
    <w:rsid w:val="00BA472D"/>
    <w:rsid w:val="00BA47F2"/>
    <w:rsid w:val="00BA4D19"/>
    <w:rsid w:val="00BB2A33"/>
    <w:rsid w:val="00BB4B1E"/>
    <w:rsid w:val="00BD237B"/>
    <w:rsid w:val="00BE23C9"/>
    <w:rsid w:val="00C020C3"/>
    <w:rsid w:val="00C029F2"/>
    <w:rsid w:val="00C03178"/>
    <w:rsid w:val="00C07C49"/>
    <w:rsid w:val="00C1427A"/>
    <w:rsid w:val="00C1434C"/>
    <w:rsid w:val="00C3008F"/>
    <w:rsid w:val="00C438BB"/>
    <w:rsid w:val="00C43D48"/>
    <w:rsid w:val="00C43FD8"/>
    <w:rsid w:val="00C55141"/>
    <w:rsid w:val="00C60FEE"/>
    <w:rsid w:val="00C64CB9"/>
    <w:rsid w:val="00C67210"/>
    <w:rsid w:val="00C725D3"/>
    <w:rsid w:val="00C83311"/>
    <w:rsid w:val="00C92883"/>
    <w:rsid w:val="00C934BC"/>
    <w:rsid w:val="00CA4492"/>
    <w:rsid w:val="00CA45D1"/>
    <w:rsid w:val="00CB40B0"/>
    <w:rsid w:val="00CC7834"/>
    <w:rsid w:val="00CF7603"/>
    <w:rsid w:val="00D328E5"/>
    <w:rsid w:val="00D4326D"/>
    <w:rsid w:val="00D51D81"/>
    <w:rsid w:val="00D73981"/>
    <w:rsid w:val="00D965CF"/>
    <w:rsid w:val="00DA52D2"/>
    <w:rsid w:val="00DE32D3"/>
    <w:rsid w:val="00DE779B"/>
    <w:rsid w:val="00E1295C"/>
    <w:rsid w:val="00E1475B"/>
    <w:rsid w:val="00E148D1"/>
    <w:rsid w:val="00E161C7"/>
    <w:rsid w:val="00E30452"/>
    <w:rsid w:val="00E306F6"/>
    <w:rsid w:val="00E352EE"/>
    <w:rsid w:val="00E444DC"/>
    <w:rsid w:val="00E6204F"/>
    <w:rsid w:val="00E733A0"/>
    <w:rsid w:val="00E84C41"/>
    <w:rsid w:val="00E85F89"/>
    <w:rsid w:val="00E91FF1"/>
    <w:rsid w:val="00EA2D14"/>
    <w:rsid w:val="00EC1303"/>
    <w:rsid w:val="00EC7769"/>
    <w:rsid w:val="00ED1D96"/>
    <w:rsid w:val="00ED4C02"/>
    <w:rsid w:val="00EE302A"/>
    <w:rsid w:val="00EF1E3E"/>
    <w:rsid w:val="00EF3976"/>
    <w:rsid w:val="00EF4E58"/>
    <w:rsid w:val="00F15256"/>
    <w:rsid w:val="00F24918"/>
    <w:rsid w:val="00F252CD"/>
    <w:rsid w:val="00F325B2"/>
    <w:rsid w:val="00F3568F"/>
    <w:rsid w:val="00F36B4D"/>
    <w:rsid w:val="00F47235"/>
    <w:rsid w:val="00F60D2F"/>
    <w:rsid w:val="00F62E11"/>
    <w:rsid w:val="00F739FC"/>
    <w:rsid w:val="00F742E6"/>
    <w:rsid w:val="00F84CE1"/>
    <w:rsid w:val="00F96FBE"/>
    <w:rsid w:val="00F97BDC"/>
    <w:rsid w:val="00FB09B0"/>
    <w:rsid w:val="00FB3781"/>
    <w:rsid w:val="00FD3EC0"/>
    <w:rsid w:val="00FD4E2B"/>
    <w:rsid w:val="00FF1389"/>
    <w:rsid w:val="00FF19F5"/>
    <w:rsid w:val="00FF2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8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F1389"/>
    <w:rPr>
      <w:rFonts w:cs="Times New Roman"/>
    </w:rPr>
  </w:style>
  <w:style w:type="character" w:customStyle="1" w:styleId="Hypertext">
    <w:name w:val="Hypertext"/>
    <w:uiPriority w:val="99"/>
    <w:rsid w:val="00FF1389"/>
    <w:rPr>
      <w:color w:val="0000FF"/>
      <w:u w:val="single"/>
    </w:rPr>
  </w:style>
  <w:style w:type="character" w:styleId="Hyperlink">
    <w:name w:val="Hyperlink"/>
    <w:basedOn w:val="DefaultParagraphFont"/>
    <w:uiPriority w:val="99"/>
    <w:rsid w:val="00A92B6B"/>
    <w:rPr>
      <w:rFonts w:cs="Times New Roman"/>
      <w:color w:val="0000FF"/>
      <w:u w:val="single"/>
    </w:rPr>
  </w:style>
  <w:style w:type="character" w:styleId="FollowedHyperlink">
    <w:name w:val="FollowedHyperlink"/>
    <w:basedOn w:val="DefaultParagraphFont"/>
    <w:uiPriority w:val="99"/>
    <w:rsid w:val="005F264F"/>
    <w:rPr>
      <w:rFonts w:cs="Times New Roman"/>
      <w:color w:val="800080"/>
      <w:u w:val="single"/>
    </w:rPr>
  </w:style>
  <w:style w:type="character" w:customStyle="1" w:styleId="style1style7">
    <w:name w:val="style1 style7"/>
    <w:basedOn w:val="DefaultParagraphFont"/>
    <w:uiPriority w:val="99"/>
    <w:rsid w:val="00555B35"/>
    <w:rPr>
      <w:rFonts w:cs="Times New Roman"/>
    </w:rPr>
  </w:style>
  <w:style w:type="paragraph" w:styleId="BalloonText">
    <w:name w:val="Balloon Text"/>
    <w:basedOn w:val="Normal"/>
    <w:link w:val="BalloonTextChar"/>
    <w:uiPriority w:val="99"/>
    <w:semiHidden/>
    <w:rsid w:val="00F96F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05DA"/>
    <w:rPr>
      <w:rFonts w:cs="Times New Roman"/>
      <w:sz w:val="2"/>
    </w:rPr>
  </w:style>
  <w:style w:type="character" w:customStyle="1" w:styleId="apple-style-span">
    <w:name w:val="apple-style-span"/>
    <w:basedOn w:val="DefaultParagraphFont"/>
    <w:rsid w:val="009C5FD2"/>
  </w:style>
</w:styles>
</file>

<file path=word/webSettings.xml><?xml version="1.0" encoding="utf-8"?>
<w:webSettings xmlns:r="http://schemas.openxmlformats.org/officeDocument/2006/relationships" xmlns:w="http://schemas.openxmlformats.org/wordprocessingml/2006/main">
  <w:divs>
    <w:div w:id="286469406">
      <w:bodyDiv w:val="1"/>
      <w:marLeft w:val="0"/>
      <w:marRight w:val="0"/>
      <w:marTop w:val="0"/>
      <w:marBottom w:val="0"/>
      <w:divBdr>
        <w:top w:val="none" w:sz="0" w:space="0" w:color="auto"/>
        <w:left w:val="none" w:sz="0" w:space="0" w:color="auto"/>
        <w:bottom w:val="none" w:sz="0" w:space="0" w:color="auto"/>
        <w:right w:val="none" w:sz="0" w:space="0" w:color="auto"/>
      </w:divBdr>
    </w:div>
    <w:div w:id="1507019616">
      <w:bodyDiv w:val="1"/>
      <w:marLeft w:val="0"/>
      <w:marRight w:val="0"/>
      <w:marTop w:val="0"/>
      <w:marBottom w:val="0"/>
      <w:divBdr>
        <w:top w:val="none" w:sz="0" w:space="0" w:color="auto"/>
        <w:left w:val="none" w:sz="0" w:space="0" w:color="auto"/>
        <w:bottom w:val="none" w:sz="0" w:space="0" w:color="auto"/>
        <w:right w:val="none" w:sz="0" w:space="0" w:color="auto"/>
      </w:divBdr>
    </w:div>
    <w:div w:id="187815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ci.utah.edu/~dlevin/conlaw/powerpoint/Intro-abridged.pdf" TargetMode="External"/><Relationship Id="rId13" Type="http://schemas.openxmlformats.org/officeDocument/2006/relationships/hyperlink" Target="http://college.cqpress.com/sites/clca/cases/heinvfrf.aspx?site=powers" TargetMode="External"/><Relationship Id="rId18" Type="http://schemas.openxmlformats.org/officeDocument/2006/relationships/hyperlink" Target="http://www.poli-sci.utah.edu/~dlevin/conlaw/Meese.pdf" TargetMode="External"/><Relationship Id="rId26" Type="http://schemas.openxmlformats.org/officeDocument/2006/relationships/hyperlink" Target="http://www.poli-sci.utah.edu/~dlevin/conlaw/Hamdan%20chart.pdf" TargetMode="External"/><Relationship Id="rId3" Type="http://schemas.openxmlformats.org/officeDocument/2006/relationships/webSettings" Target="webSettings.xml"/><Relationship Id="rId21" Type="http://schemas.openxmlformats.org/officeDocument/2006/relationships/hyperlink" Target="http://www.poli-sci.utah.edu/~dlevin/civlib/Goodridge_v_Mass.pdf" TargetMode="External"/><Relationship Id="rId34" Type="http://schemas.openxmlformats.org/officeDocument/2006/relationships/hyperlink" Target="http://college.cqpress.com/sites/clca/cases/uskahringer.aspx?site=powers" TargetMode="External"/><Relationship Id="rId7" Type="http://schemas.openxmlformats.org/officeDocument/2006/relationships/hyperlink" Target="http://www.poli-sci.utah.edu/~dlevin/conlaw/Conlaw_Webresource.pdf" TargetMode="External"/><Relationship Id="rId12" Type="http://schemas.openxmlformats.org/officeDocument/2006/relationships/hyperlink" Target="http://college.cqpress.com/sites/clca/cases/goldwater.aspx?site=powers" TargetMode="External"/><Relationship Id="rId17" Type="http://schemas.openxmlformats.org/officeDocument/2006/relationships/hyperlink" Target="http://teachingamericanhistory.org/library/index.asp?documentprint=1142" TargetMode="External"/><Relationship Id="rId25" Type="http://schemas.openxmlformats.org/officeDocument/2006/relationships/hyperlink" Target="http://college.cqpress.com/sites/clca/cases/boumediene.aspx?site=powers" TargetMode="External"/><Relationship Id="rId33" Type="http://schemas.openxmlformats.org/officeDocument/2006/relationships/hyperlink" Target="http://college.cqpress.com/sites/clca/cases/hylton.aspx?site=power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oli-sci.utah.edu/~dlevin/conlaw/brennan-contemporary.pdf" TargetMode="External"/><Relationship Id="rId20" Type="http://schemas.openxmlformats.org/officeDocument/2006/relationships/hyperlink" Target="http://www.poli-sci.utah.edu/~dlevin/conlaw/heller-abridged.pdf" TargetMode="External"/><Relationship Id="rId29" Type="http://schemas.openxmlformats.org/officeDocument/2006/relationships/hyperlink" Target="http://college.cqpress.com/sites/clca/cases/hamptonus.aspx?site=powers" TargetMode="External"/><Relationship Id="rId1" Type="http://schemas.openxmlformats.org/officeDocument/2006/relationships/styles" Target="styles.xml"/><Relationship Id="rId6" Type="http://schemas.openxmlformats.org/officeDocument/2006/relationships/hyperlink" Target="http://www.poli-sci.utah.edu/~dlevin/conlaw/Conlaw_Webresource.pdf" TargetMode="External"/><Relationship Id="rId11" Type="http://schemas.openxmlformats.org/officeDocument/2006/relationships/hyperlink" Target="http://college.cqpress.com/sites/clca/cases/frothingham.aspx?site=powers" TargetMode="External"/><Relationship Id="rId24" Type="http://schemas.openxmlformats.org/officeDocument/2006/relationships/hyperlink" Target="http://college.cqpress.com/sites/clca/cases/hamdi.aspx?site=powers" TargetMode="External"/><Relationship Id="rId32" Type="http://schemas.openxmlformats.org/officeDocument/2006/relationships/hyperlink" Target="http://college.cqpress.com/sites/clca/cases/helvering.aspx?site=powers" TargetMode="External"/><Relationship Id="rId37" Type="http://schemas.openxmlformats.org/officeDocument/2006/relationships/fontTable" Target="fontTable.xml"/><Relationship Id="rId5" Type="http://schemas.openxmlformats.org/officeDocument/2006/relationships/hyperlink" Target="http://www.poli-sci.utah.edu/~dlevin/Laptop-ban-for-class.pdf" TargetMode="External"/><Relationship Id="rId15" Type="http://schemas.openxmlformats.org/officeDocument/2006/relationships/hyperlink" Target="http://www.poli-sci.utah.edu/~dlevin/conlaw/tamanaha-rule-of-law.pdf" TargetMode="External"/><Relationship Id="rId23" Type="http://schemas.openxmlformats.org/officeDocument/2006/relationships/hyperlink" Target="http://college.cqpress.com/sites/clca/cases/exparteendo.aspx?site=powers" TargetMode="External"/><Relationship Id="rId28" Type="http://schemas.openxmlformats.org/officeDocument/2006/relationships/hyperlink" Target="http://college.cqpress.com/sites/clca/cases/wayman.aspx?site=powers" TargetMode="External"/><Relationship Id="rId36" Type="http://schemas.openxmlformats.org/officeDocument/2006/relationships/hyperlink" Target="http://www.poli-sci.utah.edu/~dlevin/conlaw/afterkelo.pdf" TargetMode="External"/><Relationship Id="rId10" Type="http://schemas.openxmlformats.org/officeDocument/2006/relationships/hyperlink" Target="http://college.cqpress.com/sites/clca/cases/boerne.aspx?site=powers" TargetMode="External"/><Relationship Id="rId19" Type="http://schemas.openxmlformats.org/officeDocument/2006/relationships/hyperlink" Target="http://www.poli-sci.utah.edu/~dlevin/conlaw/Souter%20Commencement%20Address.pdf" TargetMode="External"/><Relationship Id="rId31" Type="http://schemas.openxmlformats.org/officeDocument/2006/relationships/hyperlink" Target="http://college.cqpress.com/sites/clca/cases/trainny.aspx?site=powers" TargetMode="External"/><Relationship Id="rId4" Type="http://schemas.openxmlformats.org/officeDocument/2006/relationships/hyperlink" Target="file:///\\fs.csbs.utah.edu\u0208801\web_site\conlaw\turnitin_instructions.pdf" TargetMode="External"/><Relationship Id="rId9" Type="http://schemas.openxmlformats.org/officeDocument/2006/relationships/hyperlink" Target="http://www.poli-sci.utah.edu/~dlevin/conlaw/powerpoint/judical-review-abridged.pdf" TargetMode="External"/><Relationship Id="rId14" Type="http://schemas.openxmlformats.org/officeDocument/2006/relationships/hyperlink" Target="http://www.poli-sci.utah.edu/~dlevin/conlaw/powerpoint/Constitutional_Interpretation-abridged.pdf" TargetMode="External"/><Relationship Id="rId22" Type="http://schemas.openxmlformats.org/officeDocument/2006/relationships/hyperlink" Target="http://college.cqpress.com/sites/clca/cases/nevadahibbs.aspx?site=powers" TargetMode="External"/><Relationship Id="rId27" Type="http://schemas.openxmlformats.org/officeDocument/2006/relationships/hyperlink" Target="http://www.poli-sci.utah.edu/~dlevin/conlaw/dellums.pdf" TargetMode="External"/><Relationship Id="rId30" Type="http://schemas.openxmlformats.org/officeDocument/2006/relationships/hyperlink" Target="http://college.cqpress.com/sites/clca/cases/panamarefiningco.aspx?site=powers" TargetMode="External"/><Relationship Id="rId35" Type="http://schemas.openxmlformats.org/officeDocument/2006/relationships/hyperlink" Target="http://college.cqpress.com/sites/clca/cases/wyeth_v_levine.aspx?site=po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3902</Words>
  <Characters>22871</Characters>
  <Application>Microsoft Office Word</Application>
  <DocSecurity>4</DocSecurity>
  <Lines>486</Lines>
  <Paragraphs>219</Paragraphs>
  <ScaleCrop>false</ScaleCrop>
  <HeadingPairs>
    <vt:vector size="2" baseType="variant">
      <vt:variant>
        <vt:lpstr>Title</vt:lpstr>
      </vt:variant>
      <vt:variant>
        <vt:i4>1</vt:i4>
      </vt:variant>
    </vt:vector>
  </HeadingPairs>
  <TitlesOfParts>
    <vt:vector size="1" baseType="lpstr">
      <vt:lpstr>Mr</vt:lpstr>
    </vt:vector>
  </TitlesOfParts>
  <Company>University of Utah</Company>
  <LinksUpToDate>false</LinksUpToDate>
  <CharactersWithSpaces>26554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Daniel Levin</dc:creator>
  <cp:lastModifiedBy>Daniel Levin</cp:lastModifiedBy>
  <cp:revision>2</cp:revision>
  <cp:lastPrinted>2010-08-24T00:07:00Z</cp:lastPrinted>
  <dcterms:created xsi:type="dcterms:W3CDTF">2011-09-08T00:53:00Z</dcterms:created>
  <dcterms:modified xsi:type="dcterms:W3CDTF">2011-09-08T00:53:00Z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0000000038A1BB1005E5101AA1BB08002B2A56C200007073747072782E646C6C00000000000000004E495441F9BFB80100AA0037D96E0000000043003A005C00550073006500720073005C00440061006E005C0041007000700044006100740061005C004C006F00630061006C005C004D006900630072006F0073006F00660</vt:lpwstr>
  </property>
  <property fmtid="{D5CDD505-2E9C-101B-9397-08002B2CF9AE}" pid="4" name="_EmailStoreID1">
    <vt:lpwstr>074005C004F00750074006C006F006F006B005C004F00750074006C00640061006E00690065006C002E006C006500760069006E00400070006F006C0069002D007300630069002E0075007400610068002E006500640075002D00300030003000300030003000300035002E007000730074000000</vt:lpwstr>
  </property>
</Properties>
</file>